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CD8586" w14:textId="77777777" w:rsidR="002B779F" w:rsidRPr="002601DF" w:rsidRDefault="002B779F" w:rsidP="002B779F">
      <w:pPr>
        <w:pStyle w:val="TOC8"/>
      </w:pPr>
      <w:r w:rsidRPr="002601DF">
        <w:t>Source:</w:t>
      </w:r>
      <w:r w:rsidRPr="002601DF">
        <w:tab/>
        <w:t>HEAD acoustics GmbH</w:t>
      </w:r>
    </w:p>
    <w:p w14:paraId="7E3667FF" w14:textId="4AAE82C0" w:rsidR="00A936B9" w:rsidRPr="002601DF" w:rsidRDefault="002B779F" w:rsidP="00A936B9">
      <w:pPr>
        <w:pStyle w:val="TOC8"/>
      </w:pPr>
      <w:r w:rsidRPr="002601DF">
        <w:t>Title:</w:t>
      </w:r>
      <w:r w:rsidRPr="002601DF">
        <w:tab/>
      </w:r>
      <w:r w:rsidR="00691A26" w:rsidRPr="002601DF">
        <w:t>Harmonization of setups for ATIAS send tests</w:t>
      </w:r>
    </w:p>
    <w:p w14:paraId="099869EB" w14:textId="25FC6DDA" w:rsidR="002B779F" w:rsidRPr="002601DF" w:rsidRDefault="002B779F" w:rsidP="002B779F">
      <w:pPr>
        <w:pStyle w:val="TOC8"/>
        <w:pBdr>
          <w:bottom w:val="double" w:sz="6" w:space="1" w:color="auto"/>
        </w:pBdr>
      </w:pPr>
      <w:r w:rsidRPr="002601DF">
        <w:t>Document for:</w:t>
      </w:r>
      <w:r w:rsidRPr="002601DF">
        <w:tab/>
        <w:t>Discussion</w:t>
      </w:r>
    </w:p>
    <w:p w14:paraId="6AE5F0B0" w14:textId="5EC0B8F9" w:rsidR="00080512" w:rsidRPr="002601DF" w:rsidRDefault="00080512" w:rsidP="00ED161B"/>
    <w:p w14:paraId="3943919E" w14:textId="77777777" w:rsidR="002B779F" w:rsidRPr="002601DF" w:rsidRDefault="002B779F" w:rsidP="006420B5">
      <w:pPr>
        <w:pStyle w:val="Heading1"/>
      </w:pPr>
      <w:r w:rsidRPr="002601DF">
        <w:t>Introduction</w:t>
      </w:r>
    </w:p>
    <w:p w14:paraId="15A2679B" w14:textId="77777777" w:rsidR="00A936B9" w:rsidRPr="002601DF" w:rsidRDefault="00A936B9" w:rsidP="00A936B9">
      <w:r w:rsidRPr="002601DF">
        <w:t>A major difference between immersive voice and audio transmission and classical telephony is the capture of the acoustical scene. Hence, the nature of sound sources will be different also in testing.</w:t>
      </w:r>
    </w:p>
    <w:p w14:paraId="69B5A2E2" w14:textId="4C2A76BC" w:rsidR="002B779F" w:rsidRPr="002601DF" w:rsidRDefault="00A936B9" w:rsidP="002B779F">
      <w:r w:rsidRPr="002601DF">
        <w:t>With classic telephony, solely the UE user’s voice is of interest. For testing, the HATS is positioned at a fixed position typical for the envisioned UE type and its mouth is used for test stimulus playback. For immersive voice and audio, the entirety of the acoustic scene is of interest. This can be the voice of one or more users of the UE (e.g., in conferencing UE) but also other types of sound sources (e.g., music instruments, nature sounds, …). Hence, additional sound sources than the user’s own voice have to be considered and have to be varied in direction.</w:t>
      </w:r>
    </w:p>
    <w:p w14:paraId="6CDF83B1" w14:textId="5A35F818" w:rsidR="00A936B9" w:rsidRPr="002601DF" w:rsidRDefault="00A936B9" w:rsidP="002B779F">
      <w:r w:rsidRPr="002601DF">
        <w:t>Very different sound source arrangements have been proposed for the existing test methods. However, for the practical feasibility of the tests, harmonization of arrangements and also simplification is required. As it will be very difficult to reach an agreement here, a minimum compromise should be considered that covers a wide range of UE types and keeps the test setup complexity within reasonable limits.</w:t>
      </w:r>
    </w:p>
    <w:p w14:paraId="6390066E" w14:textId="77777777" w:rsidR="00A936B9" w:rsidRPr="002601DF" w:rsidRDefault="00A936B9" w:rsidP="00A936B9"/>
    <w:p w14:paraId="275398DB" w14:textId="11B065A3" w:rsidR="00A936B9" w:rsidRPr="002601DF" w:rsidRDefault="005428C2" w:rsidP="00A936B9">
      <w:pPr>
        <w:pStyle w:val="Heading1"/>
      </w:pPr>
      <w:r w:rsidRPr="002601DF">
        <w:t>Requirements on test setup</w:t>
      </w:r>
    </w:p>
    <w:p w14:paraId="5CE70AAA" w14:textId="6AFBC07F" w:rsidR="00F37AA8" w:rsidRPr="002601DF" w:rsidRDefault="00A936B9" w:rsidP="002B779F">
      <w:r w:rsidRPr="002601DF">
        <w:t xml:space="preserve">In practice, a vast majority of sound sources is located in or close to the horizontal plane relative to the UE. Focusing on the horizontal plane </w:t>
      </w:r>
      <w:r w:rsidR="005428C2" w:rsidRPr="002601DF">
        <w:t xml:space="preserve">could </w:t>
      </w:r>
      <w:r w:rsidRPr="002601DF">
        <w:t>greatly simplif</w:t>
      </w:r>
      <w:r w:rsidR="005428C2" w:rsidRPr="002601DF">
        <w:t>y</w:t>
      </w:r>
      <w:r w:rsidRPr="002601DF">
        <w:t xml:space="preserve"> the test setup</w:t>
      </w:r>
      <w:r w:rsidR="005428C2" w:rsidRPr="002601DF">
        <w:t>, due to e.g., reduced number of necessary sound sources/loudspeakers or room height</w:t>
      </w:r>
      <w:r w:rsidRPr="002601DF">
        <w:t>.</w:t>
      </w:r>
    </w:p>
    <w:p w14:paraId="33B6D4BC" w14:textId="0EB8E179" w:rsidR="007F368F" w:rsidRPr="002601DF" w:rsidRDefault="00B82152" w:rsidP="00F37AA8">
      <w:r w:rsidRPr="002601DF">
        <w:t>Besides such f</w:t>
      </w:r>
      <w:r w:rsidR="00427F87" w:rsidRPr="002601DF">
        <w:t xml:space="preserve">easibility </w:t>
      </w:r>
      <w:r w:rsidRPr="002601DF">
        <w:t xml:space="preserve">aspects, </w:t>
      </w:r>
      <w:r w:rsidR="00F37AA8" w:rsidRPr="002601DF">
        <w:t>it should be considered who will apply the new/revised TS 26.260/261 for which purpose. As already indicated in the ATIAS WID ("</w:t>
      </w:r>
      <w:r w:rsidR="00F37AA8" w:rsidRPr="002601DF">
        <w:rPr>
          <w:i/>
          <w:iCs/>
        </w:rPr>
        <w:t xml:space="preserve">The overall objective of this work item is to develop a set of test specifications similar to TS 26.131 and 26.132 </w:t>
      </w:r>
      <w:r w:rsidR="00F37AA8" w:rsidRPr="002601DF">
        <w:t xml:space="preserve">[...]", S4-190271), the acoustical UE characterization ensures interoperability based on minimum performance requirements – and may be even used for qualification/certification procedures between </w:t>
      </w:r>
      <w:r w:rsidR="00146A7E" w:rsidRPr="002601DF">
        <w:t xml:space="preserve">suppliers, </w:t>
      </w:r>
      <w:r w:rsidR="00F37AA8" w:rsidRPr="002601DF">
        <w:t>manufacturers, network operators, regulation authorities, etc., for which typically third-party measurement labs are involved.</w:t>
      </w:r>
    </w:p>
    <w:p w14:paraId="0D044C12" w14:textId="77777777" w:rsidR="00C861E0" w:rsidRDefault="00F37AA8" w:rsidP="00F37AA8">
      <w:r w:rsidRPr="002601DF">
        <w:t xml:space="preserve">To increase the </w:t>
      </w:r>
      <w:r w:rsidR="00427F87" w:rsidRPr="002601DF">
        <w:t xml:space="preserve">acceptance in </w:t>
      </w:r>
      <w:r w:rsidRPr="002601DF">
        <w:t>the industry of the</w:t>
      </w:r>
      <w:r w:rsidR="00146A7E" w:rsidRPr="002601DF">
        <w:t>se</w:t>
      </w:r>
      <w:r w:rsidRPr="002601DF">
        <w:t xml:space="preserve"> new/revised test specifications, </w:t>
      </w:r>
      <w:r w:rsidR="00146A7E" w:rsidRPr="002601DF">
        <w:t xml:space="preserve">formal and practical </w:t>
      </w:r>
      <w:r w:rsidR="002601DF" w:rsidRPr="002601DF">
        <w:t>efforts</w:t>
      </w:r>
      <w:r w:rsidR="00146A7E" w:rsidRPr="002601DF">
        <w:t xml:space="preserve"> should be as low as possible to conduct the test procedures. This affects for example the currently specified requirements on certain loudspeaker arrays and/or free-field characteristics of the test room</w:t>
      </w:r>
      <w:r w:rsidR="002D5BDE" w:rsidRPr="002601DF">
        <w:t xml:space="preserve">. This </w:t>
      </w:r>
      <w:r w:rsidR="00146A7E" w:rsidRPr="002601DF">
        <w:t>would be an additional investment for</w:t>
      </w:r>
      <w:r w:rsidR="007F368F" w:rsidRPr="002601DF">
        <w:t>,</w:t>
      </w:r>
      <w:r w:rsidR="00146A7E" w:rsidRPr="002601DF">
        <w:t xml:space="preserve"> e.g., test labs that already offer testing according to TS 26.131/132</w:t>
      </w:r>
      <w:r w:rsidR="007F368F" w:rsidRPr="002601DF">
        <w:t>,</w:t>
      </w:r>
      <w:r w:rsidR="00146A7E" w:rsidRPr="002601DF">
        <w:t xml:space="preserve"> but do not </w:t>
      </w:r>
      <w:r w:rsidR="002D5BDE" w:rsidRPr="002601DF">
        <w:t>yet meet</w:t>
      </w:r>
      <w:r w:rsidR="00146A7E" w:rsidRPr="002601DF">
        <w:t xml:space="preserve"> all new requirements</w:t>
      </w:r>
      <w:r w:rsidR="007F368F" w:rsidRPr="002601DF">
        <w:t xml:space="preserve"> on the room and/or equipment</w:t>
      </w:r>
      <w:r w:rsidR="00146A7E" w:rsidRPr="002601DF">
        <w:t>.</w:t>
      </w:r>
    </w:p>
    <w:p w14:paraId="7C3B1127" w14:textId="3C2E14C1" w:rsidR="00427F87" w:rsidRPr="002601DF" w:rsidRDefault="001040F6" w:rsidP="00F37AA8">
      <w:r w:rsidRPr="002601DF">
        <w:t>On the other hand</w:t>
      </w:r>
      <w:r w:rsidR="002D5BDE" w:rsidRPr="002601DF">
        <w:t>,</w:t>
      </w:r>
      <w:r w:rsidR="007F368F" w:rsidRPr="002601DF">
        <w:t xml:space="preserve"> it is of course known and recognized that</w:t>
      </w:r>
      <w:r w:rsidR="002D5BDE" w:rsidRPr="002601DF">
        <w:t xml:space="preserve"> </w:t>
      </w:r>
      <w:r w:rsidR="007F368F" w:rsidRPr="002601DF">
        <w:t>testing immersive UEs generally involves higher requirements than, for example, testing handset/headset/handheld UEs.</w:t>
      </w:r>
      <w:r w:rsidRPr="002601DF">
        <w:t xml:space="preserve"> </w:t>
      </w:r>
      <w:r w:rsidR="00C861E0">
        <w:t xml:space="preserve">The currently specified test room requirements (i.e., </w:t>
      </w:r>
      <w:r w:rsidR="009203C4">
        <w:t>anechoic/</w:t>
      </w:r>
      <w:r w:rsidR="00C861E0">
        <w:t xml:space="preserve">free-field above 200 Hz) are </w:t>
      </w:r>
      <w:r w:rsidR="009203C4">
        <w:t xml:space="preserve">sufficiently strict to accommodate </w:t>
      </w:r>
      <w:r w:rsidR="00C861E0">
        <w:t xml:space="preserve">testing </w:t>
      </w:r>
      <w:r w:rsidR="009203C4">
        <w:t xml:space="preserve">of </w:t>
      </w:r>
      <w:r w:rsidR="00C861E0">
        <w:t xml:space="preserve">any immersive audio applications that are in scope of IVAS/ATIAS. </w:t>
      </w:r>
      <w:r w:rsidRPr="002601DF">
        <w:t xml:space="preserve">However, </w:t>
      </w:r>
      <w:r w:rsidR="009203C4">
        <w:t xml:space="preserve">simplifications and </w:t>
      </w:r>
      <w:r w:rsidRPr="002601DF">
        <w:t>a balanced trade-off between feasibility and technically necessary test equipment/room</w:t>
      </w:r>
      <w:r w:rsidR="00C861E0">
        <w:t xml:space="preserve"> condition</w:t>
      </w:r>
      <w:r w:rsidRPr="002601DF">
        <w:t>s should be considered whenever possible</w:t>
      </w:r>
      <w:r w:rsidR="002601DF">
        <w:t xml:space="preserve"> (see also clause 5)</w:t>
      </w:r>
      <w:r w:rsidRPr="002601DF">
        <w:t>.</w:t>
      </w:r>
    </w:p>
    <w:p w14:paraId="0F4153A8" w14:textId="5D1AB347" w:rsidR="00A936B9" w:rsidRPr="002601DF" w:rsidRDefault="0092100A" w:rsidP="0092100A">
      <w:pPr>
        <w:pStyle w:val="Heading1"/>
      </w:pPr>
      <w:bookmarkStart w:id="0" w:name="_Ref162286862"/>
      <w:r w:rsidRPr="002601DF">
        <w:t>Consideration of different capture applications</w:t>
      </w:r>
      <w:bookmarkEnd w:id="0"/>
    </w:p>
    <w:p w14:paraId="3350DF3A" w14:textId="77777777" w:rsidR="0001364E" w:rsidRPr="002601DF" w:rsidRDefault="007F56D5" w:rsidP="0001364E">
      <w:r w:rsidRPr="002601DF">
        <w:t xml:space="preserve">Besides several physical test arrangements (see clause 2.1 in Pdoc), it is </w:t>
      </w:r>
      <w:r w:rsidR="0001364E" w:rsidRPr="002601DF">
        <w:t xml:space="preserve">anticipated </w:t>
      </w:r>
      <w:r w:rsidRPr="002601DF">
        <w:t xml:space="preserve">that UEs </w:t>
      </w:r>
      <w:r w:rsidR="0001364E" w:rsidRPr="002601DF">
        <w:t>will mainly be</w:t>
      </w:r>
      <w:r w:rsidRPr="002601DF">
        <w:t xml:space="preserve"> developed for two purposes</w:t>
      </w:r>
      <w:r w:rsidR="0001364E" w:rsidRPr="002601DF">
        <w:t xml:space="preserve"> in send direction: </w:t>
      </w:r>
    </w:p>
    <w:p w14:paraId="68CBE025" w14:textId="43897F54" w:rsidR="0001364E" w:rsidRPr="002601DF" w:rsidRDefault="0001364E" w:rsidP="006B0B6C">
      <w:pPr>
        <w:pStyle w:val="B1"/>
      </w:pPr>
      <w:r w:rsidRPr="002601DF">
        <w:lastRenderedPageBreak/>
        <w:t>-</w:t>
      </w:r>
      <w:r w:rsidRPr="002601DF">
        <w:tab/>
      </w:r>
      <w:r w:rsidR="006B0B6C" w:rsidRPr="002601DF">
        <w:rPr>
          <w:b/>
          <w:bCs/>
        </w:rPr>
        <w:t xml:space="preserve">Immersive </w:t>
      </w:r>
      <w:r w:rsidRPr="002601DF">
        <w:rPr>
          <w:b/>
          <w:bCs/>
        </w:rPr>
        <w:t>s</w:t>
      </w:r>
      <w:r w:rsidR="007F56D5" w:rsidRPr="002601DF">
        <w:rPr>
          <w:b/>
          <w:bCs/>
        </w:rPr>
        <w:t>peech communication</w:t>
      </w:r>
      <w:r w:rsidRPr="002601DF">
        <w:br/>
        <w:t xml:space="preserve">Such UE types are (mainly) intended to capture speech signals from one or multiple talkers, while distances, positions and/or acoustic properties of the room will be maintained as good as possible. However, it is </w:t>
      </w:r>
      <w:r w:rsidR="00427F87" w:rsidRPr="002601DF">
        <w:t xml:space="preserve">also </w:t>
      </w:r>
      <w:r w:rsidRPr="002601DF">
        <w:t>assumed that such devices will be equipped with typical signal processing capabilities (</w:t>
      </w:r>
      <w:r w:rsidR="00FF3759" w:rsidRPr="002601DF">
        <w:t>automatic gain control</w:t>
      </w:r>
      <w:r w:rsidRPr="002601DF">
        <w:t>, noise reduction, echo cancellation</w:t>
      </w:r>
      <w:r w:rsidR="00FF3759" w:rsidRPr="002601DF">
        <w:t>, dereverberation, etc.</w:t>
      </w:r>
      <w:r w:rsidRPr="002601DF">
        <w:t xml:space="preserve">) to enable </w:t>
      </w:r>
      <w:r w:rsidR="001229CE" w:rsidRPr="002601DF">
        <w:t xml:space="preserve">– if possible – full duplex </w:t>
      </w:r>
      <w:r w:rsidRPr="002601DF">
        <w:t xml:space="preserve">two-way communication with </w:t>
      </w:r>
      <w:r w:rsidR="00427F87" w:rsidRPr="002601DF">
        <w:t>the</w:t>
      </w:r>
      <w:r w:rsidRPr="002601DF">
        <w:t xml:space="preserve"> far end. The latter aspects imply that </w:t>
      </w:r>
      <w:r w:rsidR="006B0B6C" w:rsidRPr="002601DF">
        <w:t xml:space="preserve">it can be expected that </w:t>
      </w:r>
      <w:r w:rsidRPr="002601DF">
        <w:t xml:space="preserve">artificial test signals (like e.g., white/pink noises, sine tones, sweeps, CSS-bursts, AM-FM-modulated as per P.501, etc.) </w:t>
      </w:r>
      <w:r w:rsidR="006B0B6C" w:rsidRPr="002601DF">
        <w:t>are suppressed, attenuated,</w:t>
      </w:r>
      <w:r w:rsidRPr="002601DF">
        <w:t xml:space="preserve"> </w:t>
      </w:r>
      <w:r w:rsidR="006B0B6C" w:rsidRPr="002601DF">
        <w:t>and/</w:t>
      </w:r>
      <w:r w:rsidRPr="002601DF">
        <w:t>or distorte</w:t>
      </w:r>
      <w:r w:rsidR="006B0B6C" w:rsidRPr="002601DF">
        <w:t>d</w:t>
      </w:r>
      <w:r w:rsidRPr="002601DF">
        <w:t>.</w:t>
      </w:r>
      <w:r w:rsidR="00A224E8" w:rsidRPr="002601DF">
        <w:t xml:space="preserve"> The main test signal</w:t>
      </w:r>
      <w:r w:rsidR="00FF3759" w:rsidRPr="002601DF">
        <w:t xml:space="preserve"> to be used for these devices should be speech</w:t>
      </w:r>
      <w:r w:rsidR="00FC493C" w:rsidRPr="002601DF">
        <w:t>, which is</w:t>
      </w:r>
      <w:r w:rsidR="00FF3759" w:rsidRPr="002601DF">
        <w:t xml:space="preserve"> played back via </w:t>
      </w:r>
      <w:r w:rsidR="008B5A40" w:rsidRPr="002601DF">
        <w:t xml:space="preserve">(one or more) </w:t>
      </w:r>
      <w:r w:rsidR="00FF3759" w:rsidRPr="002601DF">
        <w:t>HATS</w:t>
      </w:r>
      <w:r w:rsidR="001229CE" w:rsidRPr="002601DF">
        <w:t xml:space="preserve"> (or </w:t>
      </w:r>
      <w:r w:rsidR="00427F87" w:rsidRPr="002601DF">
        <w:t xml:space="preserve">equivalent </w:t>
      </w:r>
      <w:r w:rsidR="001229CE" w:rsidRPr="002601DF">
        <w:t>stand-alone mouth simulator)</w:t>
      </w:r>
      <w:r w:rsidR="00FF3759" w:rsidRPr="002601DF">
        <w:t>, represent</w:t>
      </w:r>
      <w:r w:rsidR="00FC493C" w:rsidRPr="002601DF">
        <w:t>ing</w:t>
      </w:r>
      <w:r w:rsidR="00FF3759" w:rsidRPr="002601DF">
        <w:t xml:space="preserve"> a realistic </w:t>
      </w:r>
      <w:r w:rsidR="00FC493C" w:rsidRPr="002601DF">
        <w:t>and reprodicible talker</w:t>
      </w:r>
      <w:r w:rsidR="008B5A40" w:rsidRPr="002601DF">
        <w:t>(s)</w:t>
      </w:r>
      <w:r w:rsidR="00FC493C" w:rsidRPr="002601DF">
        <w:t>.</w:t>
      </w:r>
    </w:p>
    <w:p w14:paraId="1660ACAE" w14:textId="5977AF2E" w:rsidR="007F56D5" w:rsidRPr="002601DF" w:rsidRDefault="0001364E" w:rsidP="006B0B6C">
      <w:pPr>
        <w:pStyle w:val="B1"/>
      </w:pPr>
      <w:r w:rsidRPr="002601DF">
        <w:t>-</w:t>
      </w:r>
      <w:r w:rsidRPr="002601DF">
        <w:tab/>
      </w:r>
      <w:r w:rsidR="006B0B6C" w:rsidRPr="002601DF">
        <w:rPr>
          <w:b/>
          <w:bCs/>
        </w:rPr>
        <w:t>I</w:t>
      </w:r>
      <w:r w:rsidRPr="002601DF">
        <w:rPr>
          <w:b/>
          <w:bCs/>
        </w:rPr>
        <w:t xml:space="preserve">mmersive </w:t>
      </w:r>
      <w:r w:rsidR="006420B5" w:rsidRPr="002601DF">
        <w:rPr>
          <w:b/>
          <w:bCs/>
        </w:rPr>
        <w:t>ambient sound</w:t>
      </w:r>
      <w:r w:rsidRPr="002601DF">
        <w:rPr>
          <w:b/>
          <w:bCs/>
        </w:rPr>
        <w:t xml:space="preserve"> capture</w:t>
      </w:r>
      <w:r w:rsidRPr="002601DF">
        <w:br/>
      </w:r>
      <w:r w:rsidR="00CB6AA6" w:rsidRPr="002601DF">
        <w:t xml:space="preserve">Such </w:t>
      </w:r>
      <w:r w:rsidRPr="002601DF">
        <w:t xml:space="preserve">UE types are (mainly) intended to capture </w:t>
      </w:r>
      <w:r w:rsidR="006B0B6C" w:rsidRPr="002601DF">
        <w:t xml:space="preserve">an </w:t>
      </w:r>
      <w:r w:rsidRPr="002601DF">
        <w:t xml:space="preserve">acoustic scene </w:t>
      </w:r>
      <w:r w:rsidR="00CB6AA6" w:rsidRPr="002601DF">
        <w:t xml:space="preserve">in a </w:t>
      </w:r>
      <w:r w:rsidR="006B0B6C" w:rsidRPr="002601DF">
        <w:t>realistic</w:t>
      </w:r>
      <w:r w:rsidR="00CB6AA6" w:rsidRPr="002601DF">
        <w:t xml:space="preserve"> and natural way</w:t>
      </w:r>
      <w:r w:rsidR="00CB44E4" w:rsidRPr="002601DF">
        <w:t xml:space="preserve"> and is not necessarily focussed on conversational services</w:t>
      </w:r>
      <w:r w:rsidRPr="002601DF">
        <w:t xml:space="preserve">. </w:t>
      </w:r>
      <w:r w:rsidR="00CB6AA6" w:rsidRPr="002601DF">
        <w:t>T</w:t>
      </w:r>
      <w:r w:rsidR="006B0B6C" w:rsidRPr="002601DF">
        <w:t xml:space="preserve">his does not exclude the presence of signal processing in general; in some cases, annoying signal components like e.g., moderate stationary noises may also be attenuated. </w:t>
      </w:r>
      <w:r w:rsidR="00CB6AA6" w:rsidRPr="002601DF">
        <w:t>In contrast to speech communication UEs</w:t>
      </w:r>
      <w:r w:rsidR="00FF3759" w:rsidRPr="002601DF">
        <w:t>, th</w:t>
      </w:r>
      <w:r w:rsidR="00A224E8" w:rsidRPr="002601DF">
        <w:t xml:space="preserve">ere are in </w:t>
      </w:r>
      <w:r w:rsidR="00FF3759" w:rsidRPr="002601DF">
        <w:t xml:space="preserve">general </w:t>
      </w:r>
      <w:r w:rsidR="006B0B6C" w:rsidRPr="002601DF">
        <w:t xml:space="preserve">less </w:t>
      </w:r>
      <w:r w:rsidR="00A224E8" w:rsidRPr="002601DF">
        <w:t xml:space="preserve">restrictions on </w:t>
      </w:r>
      <w:r w:rsidR="00FF3759" w:rsidRPr="002601DF">
        <w:t xml:space="preserve">the test signals to be used, i.e., it is assumed that the signal processing of these devices targets at a transparent transmission of the captured sound field. </w:t>
      </w:r>
      <w:r w:rsidR="00CB6AA6" w:rsidRPr="002601DF">
        <w:t xml:space="preserve">However, in doubt, realistic test signals should always be preferred over sine tones or noise-like signals. </w:t>
      </w:r>
      <w:r w:rsidR="00FF3759" w:rsidRPr="002601DF">
        <w:t xml:space="preserve">Test methods focus on the </w:t>
      </w:r>
      <w:r w:rsidR="00900CA4" w:rsidRPr="002601DF">
        <w:t>accura</w:t>
      </w:r>
      <w:r w:rsidR="00FC493C" w:rsidRPr="002601DF">
        <w:t>cy of the captured spatial properties</w:t>
      </w:r>
      <w:r w:rsidR="00900CA4" w:rsidRPr="002601DF">
        <w:t xml:space="preserve"> </w:t>
      </w:r>
      <w:r w:rsidR="00FC493C" w:rsidRPr="002601DF">
        <w:t xml:space="preserve">(like e.g., </w:t>
      </w:r>
      <w:r w:rsidR="00900CA4" w:rsidRPr="002601DF">
        <w:t>omnidirectional</w:t>
      </w:r>
      <w:r w:rsidR="00FF3759" w:rsidRPr="002601DF">
        <w:t xml:space="preserve"> </w:t>
      </w:r>
      <w:r w:rsidR="00FC493C" w:rsidRPr="002601DF">
        <w:t xml:space="preserve">versus directional signal components). For </w:t>
      </w:r>
      <w:r w:rsidR="00632F53" w:rsidRPr="002601DF">
        <w:t>best possible</w:t>
      </w:r>
      <w:r w:rsidR="00FC493C" w:rsidRPr="002601DF">
        <w:t xml:space="preserve"> reproducibility of test results across labs, this implies that the test sound field generated in the lab </w:t>
      </w:r>
      <w:r w:rsidR="00CB6AA6" w:rsidRPr="002601DF">
        <w:t>must</w:t>
      </w:r>
      <w:r w:rsidR="00A42A9B" w:rsidRPr="002601DF">
        <w:t xml:space="preserve"> </w:t>
      </w:r>
      <w:r w:rsidR="00CB6AA6" w:rsidRPr="002601DF">
        <w:t xml:space="preserve">be </w:t>
      </w:r>
      <w:r w:rsidR="00A42A9B" w:rsidRPr="002601DF">
        <w:t xml:space="preserve">accurately </w:t>
      </w:r>
      <w:r w:rsidR="00632F53" w:rsidRPr="002601DF">
        <w:t>defined</w:t>
      </w:r>
      <w:r w:rsidR="00FC493C" w:rsidRPr="002601DF">
        <w:t>.</w:t>
      </w:r>
    </w:p>
    <w:p w14:paraId="2A34908B" w14:textId="17CDB78D" w:rsidR="00651FBB" w:rsidRPr="002601DF" w:rsidRDefault="00651FBB" w:rsidP="0001364E">
      <w:pPr>
        <w:rPr>
          <w:i/>
          <w:iCs/>
        </w:rPr>
      </w:pPr>
      <w:r w:rsidRPr="002601DF">
        <w:t>Note that this differentiation was also already indicated in the WID (S4-190271):</w:t>
      </w:r>
      <w:r w:rsidRPr="002601DF">
        <w:rPr>
          <w:i/>
          <w:iCs/>
        </w:rPr>
        <w:t xml:space="preserve">The overall objective of this work item is to develop a set of test specifications similar to TS 26.131 and 26.132 for objective characterization of terminals for 3GPP immersive services. This covers </w:t>
      </w:r>
      <w:r w:rsidRPr="002601DF">
        <w:rPr>
          <w:b/>
          <w:bCs/>
          <w:i/>
          <w:iCs/>
        </w:rPr>
        <w:t>both conversational services based on MTSI / telepresence and non-conversational services</w:t>
      </w:r>
      <w:r w:rsidRPr="002601DF">
        <w:rPr>
          <w:i/>
          <w:iCs/>
        </w:rPr>
        <w:t>.</w:t>
      </w:r>
    </w:p>
    <w:p w14:paraId="7836A56B" w14:textId="4A075C36" w:rsidR="002B779F" w:rsidRPr="002601DF" w:rsidRDefault="009A2597" w:rsidP="002B779F">
      <w:pPr>
        <w:pStyle w:val="Heading1"/>
      </w:pPr>
      <w:r w:rsidRPr="002601DF">
        <w:t xml:space="preserve">Extended </w:t>
      </w:r>
      <w:r w:rsidR="00A936B9" w:rsidRPr="002601DF">
        <w:t>Test</w:t>
      </w:r>
      <w:r w:rsidR="002B779F" w:rsidRPr="002601DF">
        <w:t xml:space="preserve"> </w:t>
      </w:r>
      <w:r w:rsidR="00A936B9" w:rsidRPr="002601DF">
        <w:t>S</w:t>
      </w:r>
      <w:r w:rsidR="002B779F" w:rsidRPr="002601DF">
        <w:t>etup</w:t>
      </w:r>
      <w:r w:rsidRPr="002601DF">
        <w:t xml:space="preserve"> Description</w:t>
      </w:r>
    </w:p>
    <w:p w14:paraId="09649795" w14:textId="61DE801C" w:rsidR="00A936B9" w:rsidRPr="002601DF" w:rsidRDefault="00A936B9" w:rsidP="00A936B9">
      <w:r w:rsidRPr="002601DF">
        <w:t xml:space="preserve">Given the above premises, an acoustic test setup for different </w:t>
      </w:r>
      <w:r w:rsidR="00FD4C97" w:rsidRPr="002601DF">
        <w:t xml:space="preserve">immersive </w:t>
      </w:r>
      <w:r w:rsidR="00A42A9B" w:rsidRPr="002601DF">
        <w:t xml:space="preserve">speech communication </w:t>
      </w:r>
      <w:r w:rsidRPr="002601DF">
        <w:t>UE</w:t>
      </w:r>
      <w:r w:rsidR="00A42A9B" w:rsidRPr="002601DF">
        <w:t>s</w:t>
      </w:r>
      <w:r w:rsidRPr="002601DF">
        <w:t xml:space="preserve"> could look as shown in </w:t>
      </w:r>
      <w:r w:rsidRPr="002601DF">
        <w:fldChar w:fldCharType="begin"/>
      </w:r>
      <w:r w:rsidRPr="002601DF">
        <w:instrText xml:space="preserve"> REF _Ref161666913 \h </w:instrText>
      </w:r>
      <w:r w:rsidRPr="002601DF">
        <w:fldChar w:fldCharType="separate"/>
      </w:r>
      <w:r w:rsidRPr="002601DF">
        <w:t>Figure 1</w:t>
      </w:r>
      <w:r w:rsidRPr="002601DF">
        <w:fldChar w:fldCharType="end"/>
      </w:r>
      <w:r w:rsidRPr="002601DF">
        <w:t>. The UE is set up according to the UE type</w:t>
      </w:r>
      <w:r w:rsidR="00A42A9B" w:rsidRPr="002601DF">
        <w:t xml:space="preserve"> (see clause 2.1 of Pdoc)</w:t>
      </w:r>
      <w:r w:rsidRPr="002601DF">
        <w:t xml:space="preserve">. A </w:t>
      </w:r>
      <w:r w:rsidR="006B0B6C" w:rsidRPr="002601DF">
        <w:t xml:space="preserve">HATS (or equivalent stand-alone mouth simulator) </w:t>
      </w:r>
      <w:r w:rsidRPr="002601DF">
        <w:t xml:space="preserve">is used as a single sound source in a fixed distance. In order to test different source directions, the UE </w:t>
      </w:r>
      <w:r w:rsidR="00A42A9B" w:rsidRPr="002601DF">
        <w:t>can be</w:t>
      </w:r>
      <w:r w:rsidRPr="002601DF">
        <w:t xml:space="preserve"> mounted on a turntable. This allows the UE to be oriented in such a way that the desired source direction is achieved. In the case of table-mounted UE, the table </w:t>
      </w:r>
      <w:r w:rsidR="00A42A9B" w:rsidRPr="002601DF">
        <w:t xml:space="preserve">could </w:t>
      </w:r>
      <w:r w:rsidRPr="002601DF">
        <w:t xml:space="preserve">also </w:t>
      </w:r>
      <w:r w:rsidR="00A42A9B" w:rsidRPr="002601DF">
        <w:t xml:space="preserve">be </w:t>
      </w:r>
      <w:r w:rsidRPr="002601DF">
        <w:t xml:space="preserve">mounted on the turntable. If the user is </w:t>
      </w:r>
      <w:r w:rsidR="00A42A9B" w:rsidRPr="002601DF">
        <w:t xml:space="preserve">considered as </w:t>
      </w:r>
      <w:r w:rsidRPr="002601DF">
        <w:t>an important part of the acoustic setup (e.g. with hand-held or headset), he/she is simulated by a HATS that is also mounted on the turntable. For more complex tests such as spatial separation, another sound source may be added to the setup.</w:t>
      </w:r>
    </w:p>
    <w:p w14:paraId="7317F795" w14:textId="6DFC2A1C" w:rsidR="00A936B9" w:rsidRPr="002601DF" w:rsidRDefault="00A42A9B" w:rsidP="00A936B9">
      <w:r w:rsidRPr="002601DF">
        <w:t xml:space="preserve">It is suggested to consider the information on different sound sources of </w:t>
      </w:r>
      <w:r w:rsidRPr="002601DF">
        <w:fldChar w:fldCharType="begin"/>
      </w:r>
      <w:r w:rsidRPr="002601DF">
        <w:instrText xml:space="preserve"> REF _Ref161666913 \h </w:instrText>
      </w:r>
      <w:r w:rsidRPr="002601DF">
        <w:fldChar w:fldCharType="separate"/>
      </w:r>
      <w:r w:rsidRPr="002601DF">
        <w:t>Figure 1</w:t>
      </w:r>
      <w:r w:rsidRPr="002601DF">
        <w:fldChar w:fldCharType="end"/>
      </w:r>
      <w:r w:rsidRPr="002601DF">
        <w:t xml:space="preserve"> for the figures/setups in subclauses 2.1.1 to 2.1.7 of the Pdoc.</w:t>
      </w:r>
      <w:r w:rsidR="00FD4C97" w:rsidRPr="002601DF">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936B9" w:rsidRPr="002601DF" w14:paraId="79F4CA99" w14:textId="77777777" w:rsidTr="004F53A0">
        <w:trPr>
          <w:cantSplit/>
        </w:trPr>
        <w:tc>
          <w:tcPr>
            <w:tcW w:w="4531" w:type="dxa"/>
          </w:tcPr>
          <w:p w14:paraId="798201C4" w14:textId="77777777" w:rsidR="00A936B9" w:rsidRPr="002601DF" w:rsidRDefault="00A936B9" w:rsidP="004F53A0">
            <w:pPr>
              <w:rPr>
                <w:b/>
                <w:bCs/>
              </w:rPr>
            </w:pPr>
            <w:r w:rsidRPr="002601DF">
              <w:rPr>
                <w:b/>
                <w:bCs/>
              </w:rPr>
              <w:t>Table-mounted UE</w:t>
            </w:r>
          </w:p>
          <w:p w14:paraId="0B8AB91D" w14:textId="77777777" w:rsidR="00A936B9" w:rsidRPr="002601DF" w:rsidRDefault="00A936B9" w:rsidP="004F53A0">
            <w:r w:rsidRPr="002601DF">
              <w:rPr>
                <w:noProof/>
              </w:rPr>
              <w:drawing>
                <wp:inline distT="0" distB="0" distL="0" distR="0" wp14:anchorId="39C4B5AD" wp14:editId="4A7A8B6F">
                  <wp:extent cx="2700000" cy="2428287"/>
                  <wp:effectExtent l="0" t="0" r="5715" b="0"/>
                  <wp:docPr id="181252256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00000" cy="2428287"/>
                          </a:xfrm>
                          <a:prstGeom prst="rect">
                            <a:avLst/>
                          </a:prstGeom>
                          <a:noFill/>
                        </pic:spPr>
                      </pic:pic>
                    </a:graphicData>
                  </a:graphic>
                </wp:inline>
              </w:drawing>
            </w:r>
          </w:p>
        </w:tc>
        <w:tc>
          <w:tcPr>
            <w:tcW w:w="4531" w:type="dxa"/>
          </w:tcPr>
          <w:p w14:paraId="63EC3937" w14:textId="77777777" w:rsidR="00A936B9" w:rsidRPr="002601DF" w:rsidRDefault="00A936B9" w:rsidP="004F53A0">
            <w:pPr>
              <w:rPr>
                <w:b/>
                <w:bCs/>
              </w:rPr>
            </w:pPr>
            <w:r w:rsidRPr="002601DF">
              <w:rPr>
                <w:b/>
                <w:bCs/>
              </w:rPr>
              <w:t>Hands-free UE</w:t>
            </w:r>
          </w:p>
          <w:p w14:paraId="785BEF35" w14:textId="77777777" w:rsidR="00A936B9" w:rsidRPr="002601DF" w:rsidRDefault="00A936B9" w:rsidP="004F53A0">
            <w:r w:rsidRPr="002601DF">
              <w:rPr>
                <w:noProof/>
              </w:rPr>
              <w:drawing>
                <wp:inline distT="0" distB="0" distL="0" distR="0" wp14:anchorId="5A43F624" wp14:editId="7C46B497">
                  <wp:extent cx="2700000" cy="2428287"/>
                  <wp:effectExtent l="0" t="0" r="5715" b="0"/>
                  <wp:docPr id="33694588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00000" cy="2428287"/>
                          </a:xfrm>
                          <a:prstGeom prst="rect">
                            <a:avLst/>
                          </a:prstGeom>
                          <a:noFill/>
                        </pic:spPr>
                      </pic:pic>
                    </a:graphicData>
                  </a:graphic>
                </wp:inline>
              </w:drawing>
            </w:r>
          </w:p>
        </w:tc>
      </w:tr>
      <w:tr w:rsidR="00A936B9" w:rsidRPr="002601DF" w14:paraId="7E6B7B91" w14:textId="77777777" w:rsidTr="004F53A0">
        <w:trPr>
          <w:cantSplit/>
        </w:trPr>
        <w:tc>
          <w:tcPr>
            <w:tcW w:w="4531" w:type="dxa"/>
          </w:tcPr>
          <w:p w14:paraId="3F0D43A5" w14:textId="77777777" w:rsidR="00A936B9" w:rsidRPr="002601DF" w:rsidRDefault="00A936B9" w:rsidP="004F53A0">
            <w:pPr>
              <w:rPr>
                <w:b/>
                <w:bCs/>
              </w:rPr>
            </w:pPr>
            <w:r w:rsidRPr="002601DF">
              <w:rPr>
                <w:b/>
                <w:bCs/>
              </w:rPr>
              <w:lastRenderedPageBreak/>
              <w:t>Headset UE</w:t>
            </w:r>
          </w:p>
          <w:p w14:paraId="7AE8F8B7" w14:textId="77777777" w:rsidR="00A936B9" w:rsidRPr="002601DF" w:rsidRDefault="00A936B9" w:rsidP="004F53A0">
            <w:r w:rsidRPr="002601DF">
              <w:rPr>
                <w:noProof/>
              </w:rPr>
              <w:drawing>
                <wp:inline distT="0" distB="0" distL="0" distR="0" wp14:anchorId="3F8B0C2D" wp14:editId="545EF5FC">
                  <wp:extent cx="2700000" cy="2428287"/>
                  <wp:effectExtent l="0" t="0" r="5715" b="0"/>
                  <wp:docPr id="28467900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0000" cy="2428287"/>
                          </a:xfrm>
                          <a:prstGeom prst="rect">
                            <a:avLst/>
                          </a:prstGeom>
                          <a:noFill/>
                        </pic:spPr>
                      </pic:pic>
                    </a:graphicData>
                  </a:graphic>
                </wp:inline>
              </w:drawing>
            </w:r>
          </w:p>
        </w:tc>
        <w:tc>
          <w:tcPr>
            <w:tcW w:w="4531" w:type="dxa"/>
          </w:tcPr>
          <w:p w14:paraId="569A7446" w14:textId="77777777" w:rsidR="00A936B9" w:rsidRPr="002601DF" w:rsidRDefault="00A936B9" w:rsidP="004F53A0">
            <w:pPr>
              <w:keepNext/>
            </w:pPr>
          </w:p>
        </w:tc>
      </w:tr>
    </w:tbl>
    <w:p w14:paraId="7C705738" w14:textId="3E75D1D7" w:rsidR="00A936B9" w:rsidRPr="002601DF" w:rsidRDefault="00A936B9" w:rsidP="008C0D22">
      <w:pPr>
        <w:pStyle w:val="TF"/>
      </w:pPr>
      <w:bookmarkStart w:id="1" w:name="_Ref161666913"/>
      <w:bookmarkStart w:id="2" w:name="_Ref161666905"/>
      <w:r w:rsidRPr="002601DF">
        <w:t xml:space="preserve">Figure </w:t>
      </w:r>
      <w:r w:rsidRPr="002601DF">
        <w:fldChar w:fldCharType="begin"/>
      </w:r>
      <w:r w:rsidRPr="002601DF">
        <w:instrText xml:space="preserve"> SEQ Figure \* ARABIC </w:instrText>
      </w:r>
      <w:r w:rsidRPr="002601DF">
        <w:fldChar w:fldCharType="separate"/>
      </w:r>
      <w:r w:rsidR="00304372" w:rsidRPr="002601DF">
        <w:t>1</w:t>
      </w:r>
      <w:r w:rsidRPr="002601DF">
        <w:fldChar w:fldCharType="end"/>
      </w:r>
      <w:bookmarkEnd w:id="1"/>
      <w:r w:rsidRPr="002601DF">
        <w:t>: Test Setups for send tests with different UE types</w:t>
      </w:r>
      <w:bookmarkEnd w:id="2"/>
    </w:p>
    <w:p w14:paraId="407CFA8A" w14:textId="77777777" w:rsidR="00A936B9" w:rsidRPr="002601DF" w:rsidRDefault="00A936B9" w:rsidP="00A936B9"/>
    <w:p w14:paraId="02004CCD" w14:textId="77777777" w:rsidR="00A936B9" w:rsidRPr="002601DF" w:rsidRDefault="00A936B9" w:rsidP="00A936B9"/>
    <w:p w14:paraId="7CCEEEC2" w14:textId="6DFB7F36" w:rsidR="00A936B9" w:rsidRPr="002601DF" w:rsidRDefault="00A936B9" w:rsidP="00A936B9">
      <w:pPr>
        <w:pStyle w:val="Heading1"/>
      </w:pPr>
      <w:r w:rsidRPr="002601DF">
        <w:t>Ambient Sound Field Reproduction</w:t>
      </w:r>
    </w:p>
    <w:p w14:paraId="2A2055F6" w14:textId="23C8A7E5" w:rsidR="006420B5" w:rsidRPr="002601DF" w:rsidRDefault="006420B5" w:rsidP="00A936B9">
      <w:r w:rsidRPr="002601DF">
        <w:t xml:space="preserve">As mentioned in section </w:t>
      </w:r>
      <w:r w:rsidRPr="002601DF">
        <w:fldChar w:fldCharType="begin"/>
      </w:r>
      <w:r w:rsidRPr="002601DF">
        <w:instrText xml:space="preserve"> REF _Ref162286862 \r \h </w:instrText>
      </w:r>
      <w:r w:rsidRPr="002601DF">
        <w:fldChar w:fldCharType="separate"/>
      </w:r>
      <w:r w:rsidR="00812369" w:rsidRPr="002601DF">
        <w:t>3</w:t>
      </w:r>
      <w:r w:rsidRPr="002601DF">
        <w:fldChar w:fldCharType="end"/>
      </w:r>
      <w:r w:rsidRPr="002601DF">
        <w:t xml:space="preserve"> </w:t>
      </w:r>
      <w:r w:rsidR="00A936B9" w:rsidRPr="002601DF">
        <w:t>for</w:t>
      </w:r>
      <w:r w:rsidRPr="002601DF">
        <w:t xml:space="preserve"> immersive</w:t>
      </w:r>
      <w:r w:rsidR="00A936B9" w:rsidRPr="002601DF">
        <w:t xml:space="preserve"> ambient sound capture,</w:t>
      </w:r>
      <w:r w:rsidRPr="002601DF">
        <w:t xml:space="preserve"> the test equipment reproduces a sound field that is captured, processed, and encoded by the UE. Measurements like the currently proposed send frequency response (see Pdoc 4.1) currently require a specific loudspeaker arrangement for playback of the test sound field. However, besides the geometry of such an array, the actual purpose of this array</w:t>
      </w:r>
      <w:r w:rsidR="00A936B9" w:rsidRPr="002601DF">
        <w:t xml:space="preserve"> </w:t>
      </w:r>
      <w:r w:rsidRPr="002601DF">
        <w:t xml:space="preserve">(reproduction of a certain test sound field) and how it is achieved (specifications/performance of the loudspeakers, type of loudspeaker equalization, etc.) is not specified. The </w:t>
      </w:r>
      <w:r w:rsidR="00C45260" w:rsidRPr="002601DF">
        <w:t xml:space="preserve">current description indicates </w:t>
      </w:r>
      <w:r w:rsidR="001D28E3" w:rsidRPr="002601DF">
        <w:t xml:space="preserve">that the loudspeakers are considered as (ideal) point-sources </w:t>
      </w:r>
      <w:r w:rsidR="00C45260" w:rsidRPr="002601DF">
        <w:t xml:space="preserve">under free-field conditions </w:t>
      </w:r>
      <w:r w:rsidR="001D28E3" w:rsidRPr="002601DF">
        <w:t>to realize a (partial) Ambisonics playback system.</w:t>
      </w:r>
    </w:p>
    <w:p w14:paraId="29AA8C94" w14:textId="7B26F994" w:rsidR="00A936B9" w:rsidRPr="002601DF" w:rsidRDefault="006420B5" w:rsidP="00A936B9">
      <w:r w:rsidRPr="002601DF">
        <w:t xml:space="preserve">For these reasons, </w:t>
      </w:r>
      <w:r w:rsidR="00C716F9" w:rsidRPr="002601DF">
        <w:t xml:space="preserve">it is </w:t>
      </w:r>
      <w:r w:rsidR="00A936B9" w:rsidRPr="002601DF">
        <w:t>propose</w:t>
      </w:r>
      <w:r w:rsidR="00C716F9" w:rsidRPr="002601DF">
        <w:t>d</w:t>
      </w:r>
      <w:r w:rsidR="00A936B9" w:rsidRPr="002601DF">
        <w:t xml:space="preserve"> to specify </w:t>
      </w:r>
      <w:r w:rsidR="00C716F9" w:rsidRPr="002601DF">
        <w:t xml:space="preserve">requirements on </w:t>
      </w:r>
      <w:r w:rsidR="00A936B9" w:rsidRPr="002601DF">
        <w:t xml:space="preserve">the target </w:t>
      </w:r>
      <w:r w:rsidR="00C861E0" w:rsidRPr="002601DF">
        <w:t>sound field</w:t>
      </w:r>
      <w:r w:rsidR="00A936B9" w:rsidRPr="002601DF">
        <w:t xml:space="preserve"> </w:t>
      </w:r>
      <w:r w:rsidR="006E485F" w:rsidRPr="002601DF">
        <w:t>(e.g., in Ambisonics domain, with defined tolerances, at different positions/distances</w:t>
      </w:r>
      <w:r w:rsidR="00885A29" w:rsidRPr="002601DF">
        <w:t>/frequencies</w:t>
      </w:r>
      <w:r w:rsidR="006E485F" w:rsidRPr="002601DF">
        <w:t xml:space="preserve">, etc.) </w:t>
      </w:r>
      <w:r w:rsidR="00C716F9" w:rsidRPr="002601DF">
        <w:t xml:space="preserve">to be generated </w:t>
      </w:r>
      <w:r w:rsidR="006E485F" w:rsidRPr="002601DF">
        <w:t xml:space="preserve">by the test equipment </w:t>
      </w:r>
      <w:r w:rsidR="00C716F9" w:rsidRPr="002601DF">
        <w:t xml:space="preserve">at the UE </w:t>
      </w:r>
      <w:r w:rsidR="00811D2F" w:rsidRPr="002601DF">
        <w:t xml:space="preserve">instead of a specific </w:t>
      </w:r>
      <w:r w:rsidR="00A936B9" w:rsidRPr="002601DF">
        <w:t xml:space="preserve">loudspeaker array. </w:t>
      </w:r>
      <w:r w:rsidR="009A2597" w:rsidRPr="002601DF">
        <w:t xml:space="preserve">Depending on </w:t>
      </w:r>
      <w:r w:rsidR="006E485F" w:rsidRPr="002601DF">
        <w:t xml:space="preserve">how the test </w:t>
      </w:r>
      <w:r w:rsidR="00C861E0" w:rsidRPr="002601DF">
        <w:t>sound field</w:t>
      </w:r>
      <w:r w:rsidR="006E485F" w:rsidRPr="002601DF">
        <w:t xml:space="preserve"> is generated, it would allow </w:t>
      </w:r>
      <w:r w:rsidR="00A936B9" w:rsidRPr="002601DF">
        <w:t xml:space="preserve">the usage of different loudspeaker arrays for reproduction </w:t>
      </w:r>
      <w:r w:rsidR="006E485F" w:rsidRPr="002601DF">
        <w:t xml:space="preserve">and/or might possibly allow more relaxed test </w:t>
      </w:r>
      <w:r w:rsidR="00A936B9" w:rsidRPr="002601DF">
        <w:t xml:space="preserve">room </w:t>
      </w:r>
      <w:r w:rsidR="006E485F" w:rsidRPr="002601DF">
        <w:t>requirements.</w:t>
      </w:r>
      <w:r w:rsidR="00A936B9" w:rsidRPr="002601DF">
        <w:t xml:space="preserve"> </w:t>
      </w:r>
      <w:r w:rsidR="008B39C6" w:rsidRPr="002601DF">
        <w:t>A similar approach was already used for traditional terminal testing in TS 26.131/132, where the ambient noise reproduction according to ETSI TS 103 224 is specified to generate a target sound field at specific locations (ears or microphone array) within a certain tolerance.</w:t>
      </w:r>
    </w:p>
    <w:p w14:paraId="404F0484" w14:textId="77777777" w:rsidR="00A936B9" w:rsidRPr="002601DF" w:rsidRDefault="00A936B9" w:rsidP="00A936B9"/>
    <w:p w14:paraId="6374FA99" w14:textId="1EAE9791" w:rsidR="002B779F" w:rsidRPr="002601DF" w:rsidRDefault="00624E8F" w:rsidP="008C0D22">
      <w:pPr>
        <w:pStyle w:val="Heading1"/>
      </w:pPr>
      <w:r w:rsidRPr="002601DF">
        <w:t>Basic test methods in send</w:t>
      </w:r>
    </w:p>
    <w:p w14:paraId="661F54E3" w14:textId="77777777" w:rsidR="00304372" w:rsidRPr="002601DF" w:rsidRDefault="00304372" w:rsidP="008C0D22">
      <w:pPr>
        <w:pStyle w:val="Heading2"/>
      </w:pPr>
      <w:r w:rsidRPr="002601DF">
        <w:t>Overview</w:t>
      </w:r>
    </w:p>
    <w:p w14:paraId="27D5EFDC" w14:textId="2BB1FC0D" w:rsidR="00A936B9" w:rsidRPr="002601DF" w:rsidRDefault="00624E8F" w:rsidP="002B779F">
      <w:r w:rsidRPr="002601DF">
        <w:t xml:space="preserve">Even though the ATIAS Pdoc contains several proposals for testing the immersive capture capabilities of </w:t>
      </w:r>
      <w:proofErr w:type="gramStart"/>
      <w:r w:rsidRPr="002601DF">
        <w:t>an</w:t>
      </w:r>
      <w:proofErr w:type="gramEnd"/>
      <w:r w:rsidRPr="002601DF">
        <w:t xml:space="preserve"> UE, the assessment of several basic measures are still missing:</w:t>
      </w:r>
    </w:p>
    <w:p w14:paraId="03FBFA41" w14:textId="652A79B2" w:rsidR="00624E8F" w:rsidRPr="002601DF" w:rsidRDefault="00624E8F" w:rsidP="008C0D22">
      <w:pPr>
        <w:pStyle w:val="B1"/>
      </w:pPr>
      <w:r w:rsidRPr="002601DF">
        <w:t>-</w:t>
      </w:r>
      <w:r w:rsidRPr="002601DF">
        <w:tab/>
        <w:t>Send loudness</w:t>
      </w:r>
    </w:p>
    <w:p w14:paraId="5D3338DA" w14:textId="33FE7774" w:rsidR="00624E8F" w:rsidRPr="002601DF" w:rsidRDefault="00624E8F" w:rsidP="008C0D22">
      <w:pPr>
        <w:pStyle w:val="B1"/>
      </w:pPr>
      <w:r w:rsidRPr="002601DF">
        <w:t>-</w:t>
      </w:r>
      <w:r w:rsidRPr="002601DF">
        <w:tab/>
        <w:t>Send Delay</w:t>
      </w:r>
    </w:p>
    <w:p w14:paraId="60B2FFA4" w14:textId="2E33831D" w:rsidR="00624E8F" w:rsidRPr="002601DF" w:rsidRDefault="00624E8F" w:rsidP="00624E8F">
      <w:pPr>
        <w:pStyle w:val="B1"/>
      </w:pPr>
      <w:r w:rsidRPr="002601DF">
        <w:t>-</w:t>
      </w:r>
      <w:r w:rsidRPr="002601DF">
        <w:tab/>
        <w:t>Send Frequency Response (for several IVAS modes, see Pdoc 4.1)</w:t>
      </w:r>
    </w:p>
    <w:p w14:paraId="3462DAC1" w14:textId="1F5B0AAA" w:rsidR="00304372" w:rsidRPr="002601DF" w:rsidRDefault="00304372" w:rsidP="008C0D22">
      <w:pPr>
        <w:pStyle w:val="B1"/>
        <w:ind w:left="0" w:firstLine="0"/>
      </w:pPr>
      <w:r w:rsidRPr="002601DF">
        <w:lastRenderedPageBreak/>
        <w:t>Based on a single recording, the following subclauses propose a simple way to determine all basic measures at once – even though the test arrangement include only limited immersive content.</w:t>
      </w:r>
    </w:p>
    <w:p w14:paraId="6CC9DB77" w14:textId="790EE4FA" w:rsidR="00304372" w:rsidRPr="002601DF" w:rsidRDefault="00304372" w:rsidP="00304372">
      <w:pPr>
        <w:pStyle w:val="Heading2"/>
      </w:pPr>
      <w:r w:rsidRPr="002601DF">
        <w:t>Loudness</w:t>
      </w:r>
    </w:p>
    <w:p w14:paraId="0406DE39" w14:textId="3BD2AD41" w:rsidR="00624E8F" w:rsidRPr="002601DF" w:rsidRDefault="00624E8F" w:rsidP="002B779F">
      <w:commentRangeStart w:id="3"/>
      <w:r w:rsidRPr="002601DF">
        <w:t xml:space="preserve">For send loudness, an initial proposal for a common analysis was made in S4-231931, which assumes that an encoded IVAS bitstream is captured at the point-of-interconnect (POI) and decoded by a reference client. </w:t>
      </w:r>
      <w:r w:rsidR="00651FBB" w:rsidRPr="002601DF">
        <w:t>The first option could be to decode the bitstream to a specific (</w:t>
      </w:r>
      <w:r w:rsidR="00651FBB" w:rsidRPr="002601DF">
        <w:sym w:font="Wingdings" w:char="F0E0"/>
      </w:r>
      <w:r w:rsidR="00651FBB" w:rsidRPr="002601DF">
        <w:t xml:space="preserve"> TBD) channel-based format and then apply the LKFS loudness measure according to ITU-R BS.1770, as shown in </w:t>
      </w:r>
      <w:r w:rsidR="00651FBB" w:rsidRPr="002601DF">
        <w:fldChar w:fldCharType="begin"/>
      </w:r>
      <w:r w:rsidR="00651FBB" w:rsidRPr="002601DF">
        <w:instrText xml:space="preserve"> REF _Ref150248829 \h </w:instrText>
      </w:r>
      <w:r w:rsidR="00651FBB" w:rsidRPr="002601DF">
        <w:fldChar w:fldCharType="separate"/>
      </w:r>
      <w:r w:rsidR="00651FBB" w:rsidRPr="002601DF">
        <w:t>Figure 2</w:t>
      </w:r>
      <w:r w:rsidR="00651FBB" w:rsidRPr="002601DF">
        <w:fldChar w:fldCharType="end"/>
      </w:r>
      <w:r w:rsidR="00651FBB" w:rsidRPr="002601DF">
        <w:t>.</w:t>
      </w:r>
      <w:commentRangeEnd w:id="3"/>
      <w:r w:rsidR="005A28C4">
        <w:rPr>
          <w:rStyle w:val="CommentReference"/>
        </w:rPr>
        <w:commentReference w:id="3"/>
      </w:r>
    </w:p>
    <w:p w14:paraId="26BAEA5B" w14:textId="77777777" w:rsidR="00624E8F" w:rsidRPr="002601DF" w:rsidRDefault="00624E8F" w:rsidP="00624E8F">
      <w:pPr>
        <w:pStyle w:val="TH"/>
      </w:pPr>
      <w:r w:rsidRPr="002601DF">
        <w:rPr>
          <w:noProof/>
        </w:rPr>
        <w:drawing>
          <wp:inline distT="0" distB="0" distL="0" distR="0" wp14:anchorId="5AC66842" wp14:editId="089A93C2">
            <wp:extent cx="6122035" cy="596665"/>
            <wp:effectExtent l="0" t="0" r="0" b="0"/>
            <wp:docPr id="650979819"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979819" name="Graphic 3"/>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6122035" cy="596665"/>
                    </a:xfrm>
                    <a:prstGeom prst="rect">
                      <a:avLst/>
                    </a:prstGeom>
                  </pic:spPr>
                </pic:pic>
              </a:graphicData>
            </a:graphic>
          </wp:inline>
        </w:drawing>
      </w:r>
    </w:p>
    <w:p w14:paraId="6BBD5DDA" w14:textId="65E4E864" w:rsidR="00624E8F" w:rsidRPr="002601DF" w:rsidRDefault="00624E8F" w:rsidP="00624E8F">
      <w:pPr>
        <w:pStyle w:val="TF"/>
      </w:pPr>
      <w:bookmarkStart w:id="4" w:name="_Ref150248829"/>
      <w:r w:rsidRPr="002601DF">
        <w:t xml:space="preserve">Figure </w:t>
      </w:r>
      <w:r w:rsidRPr="002601DF">
        <w:fldChar w:fldCharType="begin"/>
      </w:r>
      <w:r w:rsidRPr="002601DF">
        <w:instrText xml:space="preserve"> SEQ Figure \* ARABIC </w:instrText>
      </w:r>
      <w:r w:rsidRPr="002601DF">
        <w:fldChar w:fldCharType="separate"/>
      </w:r>
      <w:r w:rsidR="00304372" w:rsidRPr="002601DF">
        <w:t>2</w:t>
      </w:r>
      <w:r w:rsidRPr="002601DF">
        <w:fldChar w:fldCharType="end"/>
      </w:r>
      <w:bookmarkEnd w:id="4"/>
      <w:r w:rsidRPr="002601DF">
        <w:t xml:space="preserve">: BS.1770 LKFS calculation with channel-based </w:t>
      </w:r>
      <w:r w:rsidR="00885A29" w:rsidRPr="002601DF">
        <w:t>decoding/</w:t>
      </w:r>
      <w:r w:rsidRPr="002601DF">
        <w:t>rendering</w:t>
      </w:r>
    </w:p>
    <w:p w14:paraId="3135D8B3" w14:textId="6D8772CE" w:rsidR="00651FBB" w:rsidRPr="002601DF" w:rsidRDefault="00651FBB" w:rsidP="008C0D22">
      <w:r w:rsidRPr="002601DF">
        <w:t xml:space="preserve">A second option is shown in </w:t>
      </w:r>
      <w:r w:rsidRPr="002601DF">
        <w:fldChar w:fldCharType="begin"/>
      </w:r>
      <w:r w:rsidRPr="002601DF">
        <w:instrText xml:space="preserve"> REF _Ref150250197 \h </w:instrText>
      </w:r>
      <w:r w:rsidRPr="002601DF">
        <w:fldChar w:fldCharType="separate"/>
      </w:r>
      <w:r w:rsidRPr="002601DF">
        <w:t>Figure 3</w:t>
      </w:r>
      <w:r w:rsidRPr="002601DF">
        <w:fldChar w:fldCharType="end"/>
      </w:r>
      <w:r w:rsidRPr="002601DF">
        <w:t xml:space="preserve"> could be to decode the IVAS bitstream to mono, which would allow a wider range of commonly used metrics like ITU-R BS.1770, SLR according to ITU-T P.79, ASL accord</w:t>
      </w:r>
      <w:r w:rsidR="00CD6114" w:rsidRPr="002601DF">
        <w:t>i</w:t>
      </w:r>
      <w:r w:rsidRPr="002601DF">
        <w:t>ng to ITU-T P.56, etc.</w:t>
      </w:r>
    </w:p>
    <w:p w14:paraId="57757579" w14:textId="77777777" w:rsidR="00624E8F" w:rsidRPr="002601DF" w:rsidRDefault="00624E8F" w:rsidP="00624E8F">
      <w:pPr>
        <w:pStyle w:val="TH"/>
      </w:pPr>
      <w:r w:rsidRPr="002601DF">
        <w:rPr>
          <w:noProof/>
        </w:rPr>
        <w:drawing>
          <wp:inline distT="0" distB="0" distL="0" distR="0" wp14:anchorId="3C0EF25E" wp14:editId="2474DF3C">
            <wp:extent cx="6122035" cy="597535"/>
            <wp:effectExtent l="0" t="0" r="0" b="0"/>
            <wp:docPr id="1635077634"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077634" name="Graphic 1635077634"/>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6122035" cy="597535"/>
                    </a:xfrm>
                    <a:prstGeom prst="rect">
                      <a:avLst/>
                    </a:prstGeom>
                  </pic:spPr>
                </pic:pic>
              </a:graphicData>
            </a:graphic>
          </wp:inline>
        </w:drawing>
      </w:r>
    </w:p>
    <w:p w14:paraId="50287B4C" w14:textId="53E64056" w:rsidR="00624E8F" w:rsidRPr="002601DF" w:rsidRDefault="00624E8F" w:rsidP="00624E8F">
      <w:pPr>
        <w:pStyle w:val="TF"/>
      </w:pPr>
      <w:bookmarkStart w:id="5" w:name="_Ref150250197"/>
      <w:r w:rsidRPr="002601DF">
        <w:t xml:space="preserve">Figure </w:t>
      </w:r>
      <w:r w:rsidRPr="002601DF">
        <w:fldChar w:fldCharType="begin"/>
      </w:r>
      <w:r w:rsidRPr="002601DF">
        <w:instrText xml:space="preserve"> SEQ Figure \* ARABIC </w:instrText>
      </w:r>
      <w:r w:rsidRPr="002601DF">
        <w:fldChar w:fldCharType="separate"/>
      </w:r>
      <w:r w:rsidR="00304372" w:rsidRPr="002601DF">
        <w:t>3</w:t>
      </w:r>
      <w:r w:rsidRPr="002601DF">
        <w:fldChar w:fldCharType="end"/>
      </w:r>
      <w:bookmarkEnd w:id="5"/>
      <w:r w:rsidRPr="002601DF">
        <w:t>: SLR/Level calculations based on IVAS mono decoding</w:t>
      </w:r>
    </w:p>
    <w:p w14:paraId="653B12C9" w14:textId="781CEF00" w:rsidR="00651FBB" w:rsidRPr="002601DF" w:rsidRDefault="00651FBB" w:rsidP="002B779F">
      <w:r w:rsidRPr="002601DF">
        <w:t>For both options, it is proposed that the acoustic</w:t>
      </w:r>
      <w:r w:rsidR="008D0852" w:rsidRPr="002601DF">
        <w:t>/electric</w:t>
      </w:r>
      <w:r w:rsidRPr="002601DF">
        <w:t xml:space="preserve"> insertion of the input signal…</w:t>
      </w:r>
    </w:p>
    <w:p w14:paraId="510CE4CD" w14:textId="50056A50" w:rsidR="00651FBB" w:rsidRPr="002601DF" w:rsidRDefault="00651FBB" w:rsidP="00304372">
      <w:pPr>
        <w:pStyle w:val="B1"/>
      </w:pPr>
      <w:r w:rsidRPr="002601DF">
        <w:t>-</w:t>
      </w:r>
      <w:r w:rsidRPr="002601DF">
        <w:tab/>
        <w:t xml:space="preserve">is defined per UE type (see Pdoc 2.1), for example: </w:t>
      </w:r>
    </w:p>
    <w:p w14:paraId="099EFB97" w14:textId="21838F90" w:rsidR="008D0852" w:rsidRPr="002601DF" w:rsidRDefault="008D0852" w:rsidP="00304372">
      <w:pPr>
        <w:pStyle w:val="B2"/>
      </w:pPr>
      <w:r w:rsidRPr="002601DF">
        <w:t>-</w:t>
      </w:r>
      <w:r w:rsidRPr="002601DF">
        <w:tab/>
        <w:t>Headset UE: HATS/sound source with a level of [-4.7 dBPa + X dB] is positioned at a distance [1 m] in front of the HATS wearing the UE.</w:t>
      </w:r>
    </w:p>
    <w:p w14:paraId="2E4F1C5E" w14:textId="2F744CFF" w:rsidR="008D0852" w:rsidRPr="002601DF" w:rsidRDefault="008D0852" w:rsidP="00304372">
      <w:pPr>
        <w:pStyle w:val="B2"/>
      </w:pPr>
      <w:r w:rsidRPr="002601DF">
        <w:t>-</w:t>
      </w:r>
      <w:r w:rsidRPr="002601DF">
        <w:tab/>
        <w:t xml:space="preserve">Handheld UE: UE is positioned at a distance of 30 cm in front of the HATS, level is </w:t>
      </w:r>
      <w:commentRangeStart w:id="6"/>
      <w:commentRangeStart w:id="7"/>
      <w:r w:rsidRPr="002601DF">
        <w:t>-1.7 dB Pa</w:t>
      </w:r>
      <w:commentRangeEnd w:id="6"/>
      <w:r w:rsidR="005A28C4">
        <w:rPr>
          <w:rStyle w:val="CommentReference"/>
        </w:rPr>
        <w:commentReference w:id="6"/>
      </w:r>
      <w:commentRangeEnd w:id="7"/>
      <w:r w:rsidR="006F0C47">
        <w:rPr>
          <w:rStyle w:val="CommentReference"/>
        </w:rPr>
        <w:commentReference w:id="7"/>
      </w:r>
      <w:r w:rsidRPr="002601DF">
        <w:t xml:space="preserve"> (same setup and level as in TS 26.132).</w:t>
      </w:r>
    </w:p>
    <w:p w14:paraId="21785BAF" w14:textId="52F3C28E" w:rsidR="008D0852" w:rsidRPr="002601DF" w:rsidRDefault="008D0852" w:rsidP="00304372">
      <w:pPr>
        <w:pStyle w:val="B2"/>
      </w:pPr>
      <w:r w:rsidRPr="002601DF">
        <w:t>-</w:t>
      </w:r>
      <w:r w:rsidRPr="002601DF">
        <w:tab/>
        <w:t>Table-mounted UE: UE is positioned on test table at a distance of [40-100] cm in front of HATS/sound source with a level of [-4.7 + X] dBPa.</w:t>
      </w:r>
    </w:p>
    <w:p w14:paraId="75EBFA3F" w14:textId="6FC7302E" w:rsidR="008D0852" w:rsidRPr="002601DF" w:rsidRDefault="008D0852" w:rsidP="00304372">
      <w:pPr>
        <w:pStyle w:val="B2"/>
      </w:pPr>
      <w:r w:rsidRPr="002601DF">
        <w:t>-</w:t>
      </w:r>
      <w:r w:rsidRPr="002601DF">
        <w:tab/>
        <w:t>Electrical interface UE: Depending on the interface/input audio format, a (simulated/pre-recorded) representation of one of the setups above is inserted.</w:t>
      </w:r>
    </w:p>
    <w:p w14:paraId="31CEC76A" w14:textId="0F7EA6FE" w:rsidR="00651FBB" w:rsidRPr="002601DF" w:rsidRDefault="00651FBB" w:rsidP="008D0852">
      <w:pPr>
        <w:pStyle w:val="B1"/>
      </w:pPr>
      <w:r w:rsidRPr="002601DF">
        <w:t>-</w:t>
      </w:r>
      <w:r w:rsidRPr="002601DF">
        <w:tab/>
      </w:r>
      <w:r w:rsidR="008D0852" w:rsidRPr="002601DF">
        <w:t xml:space="preserve">is </w:t>
      </w:r>
      <w:r w:rsidRPr="002601DF">
        <w:t xml:space="preserve">independent </w:t>
      </w:r>
      <w:r w:rsidR="008D0852" w:rsidRPr="002601DF">
        <w:t>of the IVAS mode. However, the bitrates to be used for these basic tests should be defined per mode.</w:t>
      </w:r>
    </w:p>
    <w:p w14:paraId="1101D2E7" w14:textId="77777777" w:rsidR="00304372" w:rsidRPr="002601DF" w:rsidRDefault="00304372" w:rsidP="008C0D22">
      <w:pPr>
        <w:pStyle w:val="B1"/>
        <w:ind w:left="0" w:firstLine="0"/>
      </w:pPr>
    </w:p>
    <w:p w14:paraId="21ECC59C" w14:textId="642D335D" w:rsidR="00304372" w:rsidRPr="002601DF" w:rsidRDefault="00304372" w:rsidP="00304372">
      <w:pPr>
        <w:pStyle w:val="Heading2"/>
      </w:pPr>
      <w:r w:rsidRPr="002601DF">
        <w:t>Delay</w:t>
      </w:r>
    </w:p>
    <w:p w14:paraId="16B9F3E5" w14:textId="58DF7F71" w:rsidR="00304372" w:rsidRPr="002601DF" w:rsidRDefault="00304372" w:rsidP="00304372">
      <w:r w:rsidRPr="002601DF">
        <w:t xml:space="preserve">To determine the UE delay in send, it is proposed to use the same recording as for the send loudness, i.e., the decoded mono signal and </w:t>
      </w:r>
      <w:r w:rsidR="0069054C" w:rsidRPr="002601DF">
        <w:t>the speech source played back at MRP</w:t>
      </w:r>
      <w:r w:rsidRPr="002601DF">
        <w:t xml:space="preserve">. Independent of the UE type, </w:t>
      </w:r>
      <w:r w:rsidR="0069054C" w:rsidRPr="002601DF">
        <w:t>the delay analysis from TS 26.132 can be conducted</w:t>
      </w:r>
      <w:r w:rsidR="00EC1FB8" w:rsidRPr="002601DF">
        <w:t xml:space="preserve"> to determine T</w:t>
      </w:r>
      <w:r w:rsidR="00EC1FB8" w:rsidRPr="002601DF">
        <w:rPr>
          <w:vertAlign w:val="subscript"/>
        </w:rPr>
        <w:t>S</w:t>
      </w:r>
      <w:r w:rsidR="0069054C" w:rsidRPr="002601DF">
        <w:t xml:space="preserve">, as shown in </w:t>
      </w:r>
      <w:r w:rsidR="0069054C" w:rsidRPr="002601DF">
        <w:fldChar w:fldCharType="begin"/>
      </w:r>
      <w:r w:rsidR="0069054C" w:rsidRPr="002601DF">
        <w:instrText xml:space="preserve"> REF _Ref162350741 \h </w:instrText>
      </w:r>
      <w:r w:rsidR="0069054C" w:rsidRPr="002601DF">
        <w:fldChar w:fldCharType="separate"/>
      </w:r>
      <w:r w:rsidR="0069054C" w:rsidRPr="002601DF">
        <w:t>Figure 4</w:t>
      </w:r>
      <w:r w:rsidR="0069054C" w:rsidRPr="002601DF">
        <w:fldChar w:fldCharType="end"/>
      </w:r>
      <w:r w:rsidR="0069054C" w:rsidRPr="002601DF">
        <w:t>.</w:t>
      </w:r>
      <w:r w:rsidR="00EC1FB8" w:rsidRPr="002601DF">
        <w:t xml:space="preserve"> Note that the possible additional delay for </w:t>
      </w:r>
      <w:commentRangeStart w:id="8"/>
      <w:r w:rsidR="00EC1FB8" w:rsidRPr="002601DF">
        <w:t>IVAS mono decodin</w:t>
      </w:r>
      <w:commentRangeEnd w:id="8"/>
      <w:r w:rsidR="006840AA">
        <w:rPr>
          <w:rStyle w:val="CommentReference"/>
        </w:rPr>
        <w:commentReference w:id="8"/>
      </w:r>
      <w:r w:rsidR="00EC1FB8" w:rsidRPr="002601DF">
        <w:t>g is accounted to the test equipment delay T</w:t>
      </w:r>
      <w:r w:rsidR="00EC1FB8" w:rsidRPr="002601DF">
        <w:rPr>
          <w:vertAlign w:val="subscript"/>
        </w:rPr>
        <w:t>TES</w:t>
      </w:r>
      <w:r w:rsidR="00EC1FB8" w:rsidRPr="002601DF">
        <w:t>.</w:t>
      </w:r>
    </w:p>
    <w:p w14:paraId="5FA62B67" w14:textId="77777777" w:rsidR="00304372" w:rsidRPr="002601DF" w:rsidRDefault="00304372" w:rsidP="00304372">
      <w:pPr>
        <w:pStyle w:val="TH"/>
      </w:pPr>
      <w:r w:rsidRPr="002601DF">
        <w:object w:dxaOrig="10489" w:dyaOrig="3716" w14:anchorId="33167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pt;height:136.5pt" o:ole="" filled="t">
            <v:imagedata r:id="rId20" o:title=""/>
          </v:shape>
          <o:OLEObject Type="Embed" ProgID="Word.Picture.8" ShapeID="_x0000_i1025" DrawAspect="Content" ObjectID="_1773672899" r:id="rId21"/>
        </w:object>
      </w:r>
    </w:p>
    <w:p w14:paraId="2F3B83DA" w14:textId="35B16979" w:rsidR="00304372" w:rsidRPr="002601DF" w:rsidRDefault="00304372" w:rsidP="00B13780">
      <w:pPr>
        <w:pStyle w:val="TF"/>
      </w:pPr>
      <w:bookmarkStart w:id="9" w:name="_Ref162350741"/>
      <w:r w:rsidRPr="002601DF">
        <w:t xml:space="preserve">Figure </w:t>
      </w:r>
      <w:r w:rsidRPr="002601DF">
        <w:fldChar w:fldCharType="begin"/>
      </w:r>
      <w:r w:rsidRPr="002601DF">
        <w:instrText xml:space="preserve"> SEQ Figure \* ARABIC </w:instrText>
      </w:r>
      <w:r w:rsidRPr="002601DF">
        <w:fldChar w:fldCharType="separate"/>
      </w:r>
      <w:r w:rsidRPr="002601DF">
        <w:t>4</w:t>
      </w:r>
      <w:r w:rsidRPr="002601DF">
        <w:fldChar w:fldCharType="end"/>
      </w:r>
      <w:bookmarkEnd w:id="9"/>
      <w:r w:rsidRPr="002601DF">
        <w:t xml:space="preserve">: Delay in </w:t>
      </w:r>
      <w:r w:rsidR="0069054C" w:rsidRPr="002601DF">
        <w:t>send</w:t>
      </w:r>
      <w:r w:rsidRPr="002601DF">
        <w:t xml:space="preserve"> (from TS 26.132)</w:t>
      </w:r>
    </w:p>
    <w:p w14:paraId="0A437519" w14:textId="7099678E" w:rsidR="00304372" w:rsidRPr="002601DF" w:rsidRDefault="007B7985" w:rsidP="008C0D22">
      <w:pPr>
        <w:pStyle w:val="NO"/>
      </w:pPr>
      <w:r w:rsidRPr="002601DF">
        <w:t>NOTE:</w:t>
      </w:r>
      <w:r w:rsidRPr="002601DF">
        <w:tab/>
      </w:r>
      <w:r w:rsidR="008C0D22" w:rsidRPr="002601DF">
        <w:t>For the evaluation of performance requirements, t</w:t>
      </w:r>
      <w:r w:rsidRPr="002601DF">
        <w:t xml:space="preserve">ypically </w:t>
      </w:r>
      <w:r w:rsidR="008C0D22" w:rsidRPr="002601DF">
        <w:t xml:space="preserve">the </w:t>
      </w:r>
      <w:r w:rsidRPr="002601DF">
        <w:t>r</w:t>
      </w:r>
      <w:r w:rsidR="00304372" w:rsidRPr="002601DF">
        <w:t>oundtrip</w:t>
      </w:r>
      <w:r w:rsidR="00B13780" w:rsidRPr="002601DF">
        <w:t xml:space="preserve"> </w:t>
      </w:r>
      <w:r w:rsidR="008C0D22" w:rsidRPr="002601DF">
        <w:t xml:space="preserve">delay (send + receive) </w:t>
      </w:r>
      <w:r w:rsidR="00B13780" w:rsidRPr="002601DF">
        <w:t>is used.</w:t>
      </w:r>
      <w:r w:rsidR="008C0D22" w:rsidRPr="002601DF">
        <w:t xml:space="preserve"> Since some non-conversational</w:t>
      </w:r>
      <w:r w:rsidR="00AE7443" w:rsidRPr="002601DF">
        <w:t xml:space="preserve"> services might not even provide a receive direction, the independent evaluation of send and receive delays should be considered.</w:t>
      </w:r>
    </w:p>
    <w:p w14:paraId="781609D7" w14:textId="77777777" w:rsidR="00304372" w:rsidRPr="002601DF" w:rsidRDefault="00304372" w:rsidP="00304372"/>
    <w:p w14:paraId="20A088D6" w14:textId="0E66173C" w:rsidR="00304372" w:rsidRPr="002601DF" w:rsidRDefault="00304372" w:rsidP="00304372">
      <w:pPr>
        <w:pStyle w:val="Heading2"/>
      </w:pPr>
      <w:commentRangeStart w:id="10"/>
      <w:r w:rsidRPr="002601DF">
        <w:t>Frequency response</w:t>
      </w:r>
      <w:commentRangeEnd w:id="10"/>
      <w:r w:rsidR="00505379">
        <w:rPr>
          <w:rStyle w:val="CommentReference"/>
          <w:rFonts w:ascii="Times New Roman" w:hAnsi="Times New Roman"/>
        </w:rPr>
        <w:commentReference w:id="10"/>
      </w:r>
    </w:p>
    <w:p w14:paraId="2DA64E90" w14:textId="258675AD" w:rsidR="00304372" w:rsidRPr="002601DF" w:rsidRDefault="007B7985" w:rsidP="00304372">
      <w:r w:rsidRPr="002601DF">
        <w:t>Similar as for the delay measure in send, it is proposed to calculate the frequency response from the same decoded mono signal, referenced to the spectrum of the speech source at MRP (see e.g., clause 9.4 in TS 26.132).</w:t>
      </w:r>
      <w:r w:rsidR="00EC1FB8" w:rsidRPr="002601DF">
        <w:t xml:space="preserve"> Even though the meaning of this single-channel frequency response might be limited in the scope of immersive UE testing, but it should at least provide a rough assessment of the audio bandwidth </w:t>
      </w:r>
      <w:r w:rsidR="002601DF">
        <w:t xml:space="preserve">that was </w:t>
      </w:r>
      <w:r w:rsidR="00EC1FB8" w:rsidRPr="002601DF">
        <w:t>captured and transmitted by the device.</w:t>
      </w:r>
    </w:p>
    <w:p w14:paraId="19BE9BD2" w14:textId="77777777" w:rsidR="002B779F" w:rsidRPr="002601DF" w:rsidRDefault="002B779F" w:rsidP="002B779F">
      <w:pPr>
        <w:pStyle w:val="Heading1"/>
      </w:pPr>
      <w:r w:rsidRPr="002601DF">
        <w:t>Conclusion</w:t>
      </w:r>
    </w:p>
    <w:p w14:paraId="37665252" w14:textId="77777777" w:rsidR="001E2899" w:rsidRDefault="001C3FE4" w:rsidP="002601DF">
      <w:r w:rsidRPr="002601DF">
        <w:t>Several aspects for testing the send direction of immersive UEs were presented and discussed.</w:t>
      </w:r>
      <w:r w:rsidR="002601DF">
        <w:t xml:space="preserve"> Whenever possible</w:t>
      </w:r>
      <w:r w:rsidR="001E2899">
        <w:t xml:space="preserve"> (and agreeable)</w:t>
      </w:r>
      <w:r w:rsidR="002601DF">
        <w:t>, these should be considered for the completion of the ATIAS work item.</w:t>
      </w:r>
    </w:p>
    <w:p w14:paraId="22850239" w14:textId="757864E7" w:rsidR="002B779F" w:rsidRPr="002601DF" w:rsidRDefault="002601DF" w:rsidP="002601DF">
      <w:r>
        <w:t>Due to the lack of time until the end of Release-18, the source is aware that some proposals may not be included in the revised version of TS 26.260</w:t>
      </w:r>
      <w:r w:rsidR="009203C4">
        <w:t xml:space="preserve"> (like e.g., the possibly controversial simplifications on room requirements and/or ambient sound field reproduction).</w:t>
      </w:r>
      <w:r w:rsidR="001E2899">
        <w:t xml:space="preserve"> Those s</w:t>
      </w:r>
      <w:r w:rsidR="001E2899" w:rsidRPr="001E2899">
        <w:t xml:space="preserve">uggestions that </w:t>
      </w:r>
      <w:r w:rsidR="001E2899">
        <w:t>can</w:t>
      </w:r>
      <w:r w:rsidR="001E2899" w:rsidRPr="001E2899">
        <w:t xml:space="preserve">not be </w:t>
      </w:r>
      <w:r w:rsidR="001E2899">
        <w:t xml:space="preserve">agreed </w:t>
      </w:r>
      <w:r w:rsidR="00D572D7">
        <w:t>within the short remaining period of time</w:t>
      </w:r>
      <w:r w:rsidR="001E2899">
        <w:t xml:space="preserve"> </w:t>
      </w:r>
      <w:r w:rsidR="001E2899" w:rsidRPr="001E2899">
        <w:t xml:space="preserve">should </w:t>
      </w:r>
      <w:r w:rsidR="001E2899">
        <w:t xml:space="preserve">then </w:t>
      </w:r>
      <w:r w:rsidR="001E2899" w:rsidRPr="001E2899">
        <w:t xml:space="preserve">be taken into account in the </w:t>
      </w:r>
      <w:r w:rsidR="001E2899">
        <w:t xml:space="preserve">anticipated successor work </w:t>
      </w:r>
      <w:r w:rsidR="001E2899" w:rsidRPr="001E2899">
        <w:t>item</w:t>
      </w:r>
      <w:r w:rsidR="001E2899">
        <w:t xml:space="preserve"> </w:t>
      </w:r>
      <w:r w:rsidR="00D572D7">
        <w:t xml:space="preserve">of ATIAS in </w:t>
      </w:r>
      <w:r w:rsidR="001E2899">
        <w:t>Release-19</w:t>
      </w:r>
      <w:r w:rsidR="001E2899" w:rsidRPr="001E2899">
        <w:t>.</w:t>
      </w:r>
    </w:p>
    <w:sectPr w:rsidR="002B779F" w:rsidRPr="002601DF">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Arvi Lintervo (Nokia)" w:date="2024-03-27T17:14:00Z" w:initials="AL">
    <w:p w14:paraId="51465361" w14:textId="77777777" w:rsidR="00FD6DD7" w:rsidRDefault="005A28C4" w:rsidP="00FD6DD7">
      <w:pPr>
        <w:pStyle w:val="CommentText"/>
      </w:pPr>
      <w:r>
        <w:rPr>
          <w:rStyle w:val="CommentReference"/>
        </w:rPr>
        <w:annotationRef/>
      </w:r>
      <w:r w:rsidR="00FD6DD7">
        <w:rPr>
          <w:i/>
          <w:iCs/>
          <w:color w:val="000000"/>
        </w:rPr>
        <w:t>We recall, that during the last discussion one options for send loudness assessment was Binaural renderer with P.700, but not included here?</w:t>
      </w:r>
      <w:r w:rsidR="00FD6DD7">
        <w:rPr>
          <w:i/>
          <w:iCs/>
          <w:color w:val="000000"/>
        </w:rPr>
        <w:br/>
      </w:r>
      <w:r w:rsidR="00FD6DD7">
        <w:rPr>
          <w:i/>
          <w:iCs/>
          <w:color w:val="000000"/>
        </w:rPr>
        <w:br/>
        <w:t>Loudness may be dependent on the directions/scene. Specify different requirements for different directions and/or diffuse field etc?</w:t>
      </w:r>
      <w:r w:rsidR="00FD6DD7">
        <w:rPr>
          <w:i/>
          <w:iCs/>
          <w:color w:val="000000"/>
        </w:rPr>
        <w:br/>
      </w:r>
      <w:r w:rsidR="00FD6DD7">
        <w:rPr>
          <w:i/>
          <w:iCs/>
          <w:color w:val="000000"/>
        </w:rPr>
        <w:br/>
        <w:t xml:space="preserve">Input signals should be specified, impact of the excitation to the loudness should be considered. </w:t>
      </w:r>
      <w:r w:rsidR="00FD6DD7">
        <w:rPr>
          <w:i/>
          <w:iCs/>
          <w:color w:val="000000"/>
        </w:rPr>
        <w:br/>
      </w:r>
    </w:p>
    <w:p w14:paraId="11F99851" w14:textId="77777777" w:rsidR="00FD6DD7" w:rsidRDefault="00FD6DD7" w:rsidP="00FD6DD7">
      <w:pPr>
        <w:pStyle w:val="CommentText"/>
      </w:pPr>
      <w:r>
        <w:rPr>
          <w:i/>
          <w:iCs/>
          <w:color w:val="000000"/>
        </w:rPr>
        <w:t>There may be need to define different method for different scenarios/use-cases (loudness with multiple talkers, loudness in presence of ambient noise, etc) -&gt; ffs</w:t>
      </w:r>
    </w:p>
    <w:p w14:paraId="5F429D7A" w14:textId="77777777" w:rsidR="00FD6DD7" w:rsidRDefault="00FD6DD7" w:rsidP="00FD6DD7">
      <w:pPr>
        <w:pStyle w:val="CommentText"/>
      </w:pPr>
      <w:r>
        <w:rPr>
          <w:i/>
          <w:iCs/>
          <w:color w:val="000000"/>
        </w:rPr>
        <w:br/>
        <w:t>How to structure the requirements; per format, directional, diffuse?</w:t>
      </w:r>
    </w:p>
  </w:comment>
  <w:comment w:id="6" w:author="Arvi Lintervo (Nokia)" w:date="2024-03-27T17:17:00Z" w:initials="AL">
    <w:p w14:paraId="6C3BC06B" w14:textId="6EE151CD" w:rsidR="00505379" w:rsidRDefault="005A28C4" w:rsidP="00505379">
      <w:pPr>
        <w:pStyle w:val="CommentText"/>
      </w:pPr>
      <w:r>
        <w:rPr>
          <w:rStyle w:val="CommentReference"/>
        </w:rPr>
        <w:annotationRef/>
      </w:r>
      <w:r w:rsidR="00505379">
        <w:t>Should this be -4.7 dBPa at MRP?</w:t>
      </w:r>
    </w:p>
  </w:comment>
  <w:comment w:id="7" w:author="Reimes, Jan" w:date="2024-04-03T18:07:00Z" w:initials="JR">
    <w:p w14:paraId="248FDF9F" w14:textId="77777777" w:rsidR="006F0C47" w:rsidRDefault="006F0C47" w:rsidP="006F0C47">
      <w:pPr>
        <w:pStyle w:val="CommentText"/>
      </w:pPr>
      <w:r>
        <w:rPr>
          <w:rStyle w:val="CommentReference"/>
        </w:rPr>
        <w:annotationRef/>
      </w:r>
      <w:r>
        <w:rPr>
          <w:lang w:val="de-DE"/>
        </w:rPr>
        <w:t>For hands-free, an additional gain of +3 dB is typically added (according to ITU-T P.340), but it‘s indeed not considered in TS 26.132.</w:t>
      </w:r>
    </w:p>
  </w:comment>
  <w:comment w:id="8" w:author="Arvi Lintervo (Nokia)" w:date="2024-03-27T17:38:00Z" w:initials="AL">
    <w:p w14:paraId="2E382B26" w14:textId="00640C9C" w:rsidR="00505379" w:rsidRDefault="006840AA" w:rsidP="00505379">
      <w:pPr>
        <w:pStyle w:val="CommentText"/>
      </w:pPr>
      <w:r>
        <w:rPr>
          <w:rStyle w:val="CommentReference"/>
        </w:rPr>
        <w:annotationRef/>
      </w:r>
      <w:r w:rsidR="00505379">
        <w:rPr>
          <w:i/>
          <w:iCs/>
        </w:rPr>
        <w:t>For the send, decoding MONO is probably sufficient.</w:t>
      </w:r>
    </w:p>
    <w:p w14:paraId="3BDC270C" w14:textId="77777777" w:rsidR="00505379" w:rsidRDefault="00505379" w:rsidP="00505379">
      <w:pPr>
        <w:pStyle w:val="CommentText"/>
      </w:pPr>
    </w:p>
    <w:p w14:paraId="07D2D3D3" w14:textId="77777777" w:rsidR="00505379" w:rsidRDefault="00505379" w:rsidP="00505379">
      <w:pPr>
        <w:pStyle w:val="CommentText"/>
      </w:pPr>
      <w:r>
        <w:rPr>
          <w:i/>
          <w:iCs/>
        </w:rPr>
        <w:t>For receive:</w:t>
      </w:r>
    </w:p>
    <w:p w14:paraId="3E14FEAC" w14:textId="77777777" w:rsidR="00505379" w:rsidRDefault="00505379" w:rsidP="00505379">
      <w:pPr>
        <w:pStyle w:val="CommentText"/>
        <w:ind w:left="300"/>
      </w:pPr>
      <w:r>
        <w:rPr>
          <w:i/>
          <w:iCs/>
        </w:rPr>
        <w:t>Algorithmic delay may need to be taken into account in the requirements, especially for receiving delay test.</w:t>
      </w:r>
    </w:p>
    <w:p w14:paraId="467AEF17" w14:textId="77777777" w:rsidR="00505379" w:rsidRDefault="00505379" w:rsidP="00505379">
      <w:pPr>
        <w:pStyle w:val="CommentText"/>
      </w:pPr>
    </w:p>
    <w:p w14:paraId="753320B1" w14:textId="77777777" w:rsidR="00505379" w:rsidRDefault="00505379" w:rsidP="00505379">
      <w:pPr>
        <w:pStyle w:val="CommentText"/>
        <w:ind w:left="300"/>
      </w:pPr>
      <w:r>
        <w:rPr>
          <w:i/>
          <w:iCs/>
        </w:rPr>
        <w:t>Test method addressing different output formats? At least MONO, BINAURAL, MULTICHANNEL?</w:t>
      </w:r>
    </w:p>
    <w:p w14:paraId="457A1040" w14:textId="77777777" w:rsidR="00505379" w:rsidRDefault="00505379" w:rsidP="00505379">
      <w:pPr>
        <w:pStyle w:val="CommentText"/>
      </w:pPr>
    </w:p>
    <w:p w14:paraId="30CEF82E" w14:textId="77777777" w:rsidR="00505379" w:rsidRDefault="00505379" w:rsidP="00505379">
      <w:pPr>
        <w:pStyle w:val="CommentText"/>
        <w:ind w:left="300"/>
      </w:pPr>
      <w:r>
        <w:rPr>
          <w:i/>
          <w:iCs/>
        </w:rPr>
        <w:t>Define sufficient number of input/output combinations, at least all the supported output modes?</w:t>
      </w:r>
    </w:p>
  </w:comment>
  <w:comment w:id="10" w:author="Arvi Lintervo (Nokia)" w:date="2024-03-28T09:35:00Z" w:initials="AL">
    <w:p w14:paraId="2FA618E9" w14:textId="77777777" w:rsidR="00765103" w:rsidRDefault="00505379" w:rsidP="00765103">
      <w:pPr>
        <w:pStyle w:val="CommentText"/>
      </w:pPr>
      <w:r>
        <w:rPr>
          <w:rStyle w:val="CommentReference"/>
        </w:rPr>
        <w:annotationRef/>
      </w:r>
      <w:r w:rsidR="00765103">
        <w:t xml:space="preserve">Is the purpose here to define frequency response measurement only for conversational scenarios, and keep the other existing frequency response measurements for SBA/MASA as an complementary methods for assessing the immersive performance, or replace proposed method with one common method? In anycase I think that the format independent alignment should be done as far as possible. </w:t>
      </w:r>
    </w:p>
    <w:p w14:paraId="121674B2" w14:textId="77777777" w:rsidR="00765103" w:rsidRDefault="00765103" w:rsidP="00765103">
      <w:pPr>
        <w:pStyle w:val="CommentText"/>
      </w:pPr>
      <w:r>
        <w:br/>
        <w:t>While I generally see that such simple setup/method would be favorable, I have some concerns regarding the IVAS interoperability with immersive formats. Decoding immersive capture format to MONO output may hide/mask certain unfavorable aspects of the capture. E.g., while improper STEREO/SBA/MASA capture could work well with MONO/BINAURAL output,  the interoperability with other immersive formats, e.g. MC, Ambisonics may not be guaranteed. As an example, stereo capture with very unbalanced channel characteristics..</w:t>
      </w:r>
    </w:p>
    <w:p w14:paraId="0287802C" w14:textId="77777777" w:rsidR="00765103" w:rsidRDefault="00765103" w:rsidP="00765103">
      <w:pPr>
        <w:pStyle w:val="CommentText"/>
      </w:pPr>
    </w:p>
    <w:p w14:paraId="773690FC" w14:textId="77777777" w:rsidR="00765103" w:rsidRDefault="00765103" w:rsidP="00765103">
      <w:pPr>
        <w:pStyle w:val="CommentText"/>
      </w:pPr>
      <w:r>
        <w:t>One solution to be considered could be using the existing setup/method in 26.132, but perform the analysis with codec “passthrough”, i.e., stereo capture is assessed from decoded STEREO, SBA capture is assessed from the decoded SBA signal with the same order as in capture, etc.</w:t>
      </w:r>
      <w:r>
        <w:br/>
      </w:r>
      <w:r>
        <w:br/>
        <w:t>Comparison with the requirements could be  done then for the individual decoded channels.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F429D7A" w15:done="0"/>
  <w15:commentEx w15:paraId="6C3BC06B" w15:done="0"/>
  <w15:commentEx w15:paraId="248FDF9F" w15:paraIdParent="6C3BC06B" w15:done="0"/>
  <w15:commentEx w15:paraId="30CEF82E" w15:done="0"/>
  <w15:commentEx w15:paraId="773690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2AF8D93" w16cex:dateUtc="2024-03-27T15:14:00Z"/>
  <w16cex:commentExtensible w16cex:durableId="0CB02543" w16cex:dateUtc="2024-03-27T15:17:00Z"/>
  <w16cex:commentExtensible w16cex:durableId="3E758D30" w16cex:dateUtc="2024-04-03T16:07:00Z"/>
  <w16cex:commentExtensible w16cex:durableId="5FD71104" w16cex:dateUtc="2024-03-27T15:38:00Z"/>
  <w16cex:commentExtensible w16cex:durableId="2A511930" w16cex:dateUtc="2024-03-28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F429D7A" w16cid:durableId="42AF8D93"/>
  <w16cid:commentId w16cid:paraId="6C3BC06B" w16cid:durableId="0CB02543"/>
  <w16cid:commentId w16cid:paraId="248FDF9F" w16cid:durableId="3E758D30"/>
  <w16cid:commentId w16cid:paraId="30CEF82E" w16cid:durableId="5FD71104"/>
  <w16cid:commentId w16cid:paraId="773690FC" w16cid:durableId="2A5119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2D3507" w14:textId="77777777" w:rsidR="00B3736F" w:rsidRPr="002601DF" w:rsidRDefault="00B3736F">
      <w:r w:rsidRPr="002601DF">
        <w:separator/>
      </w:r>
    </w:p>
  </w:endnote>
  <w:endnote w:type="continuationSeparator" w:id="0">
    <w:p w14:paraId="23615B8A" w14:textId="77777777" w:rsidR="00B3736F" w:rsidRPr="002601DF" w:rsidRDefault="00B3736F">
      <w:r w:rsidRPr="00260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27BF9" w14:textId="77777777" w:rsidR="00ED161B" w:rsidRPr="002601DF" w:rsidRDefault="00ED161B" w:rsidP="00ED161B">
    <w:pPr>
      <w:framePr w:h="284" w:hRule="exact" w:wrap="around" w:vAnchor="text" w:hAnchor="margin" w:xAlign="center" w:y="1"/>
      <w:rPr>
        <w:rFonts w:ascii="Arial" w:hAnsi="Arial" w:cs="Arial"/>
        <w:b/>
        <w:sz w:val="18"/>
        <w:szCs w:val="18"/>
      </w:rPr>
    </w:pPr>
    <w:r w:rsidRPr="002601DF">
      <w:rPr>
        <w:rFonts w:ascii="Arial" w:hAnsi="Arial" w:cs="Arial"/>
        <w:b/>
        <w:sz w:val="18"/>
        <w:szCs w:val="18"/>
      </w:rPr>
      <w:fldChar w:fldCharType="begin"/>
    </w:r>
    <w:r w:rsidRPr="002601DF">
      <w:rPr>
        <w:rFonts w:ascii="Arial" w:hAnsi="Arial" w:cs="Arial"/>
        <w:b/>
        <w:sz w:val="18"/>
        <w:szCs w:val="18"/>
      </w:rPr>
      <w:instrText xml:space="preserve"> PAGE </w:instrText>
    </w:r>
    <w:r w:rsidRPr="002601DF">
      <w:rPr>
        <w:rFonts w:ascii="Arial" w:hAnsi="Arial" w:cs="Arial"/>
        <w:b/>
        <w:sz w:val="18"/>
        <w:szCs w:val="18"/>
      </w:rPr>
      <w:fldChar w:fldCharType="separate"/>
    </w:r>
    <w:r w:rsidRPr="002601DF">
      <w:rPr>
        <w:rFonts w:ascii="Arial" w:hAnsi="Arial" w:cs="Arial"/>
        <w:b/>
        <w:sz w:val="18"/>
        <w:szCs w:val="18"/>
      </w:rPr>
      <w:t>1</w:t>
    </w:r>
    <w:r w:rsidRPr="002601DF">
      <w:rPr>
        <w:rFonts w:ascii="Arial" w:hAnsi="Arial" w:cs="Arial"/>
        <w:b/>
        <w:sz w:val="18"/>
        <w:szCs w:val="18"/>
      </w:rPr>
      <w:fldChar w:fldCharType="end"/>
    </w:r>
  </w:p>
  <w:p w14:paraId="365FFD65" w14:textId="7E0B2BF6" w:rsidR="00597B11" w:rsidRPr="002601DF" w:rsidRDefault="00597B11" w:rsidP="00A33741">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803488" w14:textId="77777777" w:rsidR="00B3736F" w:rsidRPr="002601DF" w:rsidRDefault="00B3736F">
      <w:r w:rsidRPr="002601DF">
        <w:separator/>
      </w:r>
    </w:p>
  </w:footnote>
  <w:footnote w:type="continuationSeparator" w:id="0">
    <w:p w14:paraId="1EB5EB11" w14:textId="77777777" w:rsidR="00B3736F" w:rsidRPr="002601DF" w:rsidRDefault="00B3736F">
      <w:r w:rsidRPr="00260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89216" w14:textId="1CD1A771" w:rsidR="00ED161B" w:rsidRPr="002601DF" w:rsidRDefault="00ED161B" w:rsidP="00ED161B">
    <w:pPr>
      <w:pStyle w:val="CRCoverPage"/>
      <w:tabs>
        <w:tab w:val="right" w:pos="9639"/>
      </w:tabs>
      <w:spacing w:after="0"/>
      <w:rPr>
        <w:b/>
        <w:i/>
        <w:sz w:val="28"/>
      </w:rPr>
    </w:pPr>
    <w:r w:rsidRPr="002601DF">
      <w:rPr>
        <w:b/>
        <w:sz w:val="24"/>
      </w:rPr>
      <w:t>3GPP TSG-</w:t>
    </w:r>
    <w:fldSimple w:instr=" DOCPROPERTY  TSG/WGRef  \* MERGEFORMAT ">
      <w:r w:rsidRPr="002601DF">
        <w:rPr>
          <w:b/>
          <w:sz w:val="24"/>
        </w:rPr>
        <w:t>SA4</w:t>
      </w:r>
    </w:fldSimple>
    <w:r w:rsidRPr="002601DF">
      <w:rPr>
        <w:b/>
        <w:sz w:val="24"/>
      </w:rPr>
      <w:t xml:space="preserve"> Meeting #</w:t>
    </w:r>
    <w:fldSimple w:instr=" DOCPROPERTY  MtgSeq  \* MERGEFORMAT ">
      <w:r w:rsidR="00691A26" w:rsidRPr="002601DF">
        <w:rPr>
          <w:b/>
          <w:sz w:val="24"/>
        </w:rPr>
        <w:t>SA4#127-bis-e</w:t>
      </w:r>
    </w:fldSimple>
    <w:fldSimple w:instr=" DOCPROPERTY  MtgTitle  \* MERGEFORMAT "/>
    <w:r w:rsidRPr="002601DF">
      <w:rPr>
        <w:b/>
        <w:i/>
        <w:sz w:val="28"/>
      </w:rPr>
      <w:tab/>
    </w:r>
    <w:fldSimple w:instr=" DOCPROPERTY  Tdoc#  \* MERGEFORMAT ">
      <w:r w:rsidRPr="002601DF">
        <w:rPr>
          <w:b/>
          <w:i/>
          <w:sz w:val="28"/>
        </w:rPr>
        <w:t>S4-2</w:t>
      </w:r>
      <w:r w:rsidR="00691A26" w:rsidRPr="002601DF">
        <w:rPr>
          <w:b/>
          <w:i/>
          <w:sz w:val="28"/>
        </w:rPr>
        <w:t>4</w:t>
      </w:r>
      <w:r w:rsidR="006E2604" w:rsidRPr="002601DF">
        <w:rPr>
          <w:b/>
          <w:i/>
          <w:sz w:val="28"/>
        </w:rPr>
        <w:t>0541</w:t>
      </w:r>
    </w:fldSimple>
  </w:p>
  <w:p w14:paraId="1024E63D" w14:textId="7C575118" w:rsidR="00597B11" w:rsidRPr="002601DF" w:rsidRDefault="00000000" w:rsidP="00ED161B">
    <w:pPr>
      <w:pStyle w:val="CRCoverPage"/>
      <w:tabs>
        <w:tab w:val="right" w:pos="9639"/>
      </w:tabs>
      <w:outlineLvl w:val="0"/>
      <w:rPr>
        <w:b/>
        <w:sz w:val="24"/>
      </w:rPr>
    </w:pPr>
    <w:fldSimple w:instr=" DOCPROPERTY  Location  \* MERGEFORMAT ">
      <w:r w:rsidR="00691A26" w:rsidRPr="002601DF">
        <w:rPr>
          <w:b/>
          <w:sz w:val="24"/>
        </w:rPr>
        <w:t>Online</w:t>
      </w:r>
    </w:fldSimple>
    <w:r w:rsidR="00691A26" w:rsidRPr="002601DF">
      <w:rPr>
        <w:b/>
        <w:sz w:val="24"/>
      </w:rPr>
      <w:t>,</w:t>
    </w:r>
    <w:r w:rsidR="00ED161B" w:rsidRPr="002601DF">
      <w:rPr>
        <w:b/>
        <w:sz w:val="24"/>
      </w:rPr>
      <w:t xml:space="preserve"> </w:t>
    </w:r>
    <w:fldSimple w:instr=" DOCPROPERTY  StartDate  \* MERGEFORMAT ">
      <w:r w:rsidR="00691A26" w:rsidRPr="002601DF">
        <w:rPr>
          <w:b/>
          <w:sz w:val="24"/>
        </w:rPr>
        <w:t>08</w:t>
      </w:r>
      <w:r w:rsidR="00ED161B" w:rsidRPr="002601DF">
        <w:rPr>
          <w:b/>
          <w:sz w:val="24"/>
        </w:rPr>
        <w:t xml:space="preserve"> </w:t>
      </w:r>
      <w:r w:rsidR="00691A26" w:rsidRPr="002601DF">
        <w:rPr>
          <w:b/>
          <w:sz w:val="24"/>
        </w:rPr>
        <w:t>Apr</w:t>
      </w:r>
      <w:r w:rsidR="00ED161B" w:rsidRPr="002601DF">
        <w:rPr>
          <w:b/>
          <w:sz w:val="24"/>
        </w:rPr>
        <w:t xml:space="preserve"> 20</w:t>
      </w:r>
      <w:r w:rsidR="00691A26" w:rsidRPr="002601DF">
        <w:rPr>
          <w:b/>
          <w:sz w:val="24"/>
        </w:rPr>
        <w:t>24</w:t>
      </w:r>
    </w:fldSimple>
    <w:r w:rsidR="00ED161B" w:rsidRPr="002601DF">
      <w:rPr>
        <w:b/>
        <w:sz w:val="24"/>
      </w:rPr>
      <w:t xml:space="preserve"> - </w:t>
    </w:r>
    <w:fldSimple w:instr=" DOCPROPERTY  EndDate  \* MERGEFORMAT ">
      <w:r w:rsidR="00691A26" w:rsidRPr="002601DF">
        <w:rPr>
          <w:b/>
          <w:sz w:val="24"/>
        </w:rPr>
        <w:t>12</w:t>
      </w:r>
      <w:r w:rsidR="00ED161B" w:rsidRPr="002601DF">
        <w:rPr>
          <w:b/>
          <w:sz w:val="24"/>
        </w:rPr>
        <w:t xml:space="preserve"> </w:t>
      </w:r>
      <w:r w:rsidR="00691A26" w:rsidRPr="002601DF">
        <w:rPr>
          <w:b/>
          <w:sz w:val="24"/>
        </w:rPr>
        <w:t>Apr</w:t>
      </w:r>
      <w:r w:rsidR="00ED161B" w:rsidRPr="002601DF">
        <w:rPr>
          <w:b/>
          <w:sz w:val="24"/>
        </w:rPr>
        <w:t xml:space="preserve"> 202</w:t>
      </w:r>
      <w:r w:rsidR="00691A26" w:rsidRPr="002601DF">
        <w:rPr>
          <w:b/>
          <w:sz w:val="24"/>
        </w:rPr>
        <w:t>4</w:t>
      </w:r>
    </w:fldSimple>
    <w:r w:rsidR="00ED161B" w:rsidRPr="002601DF">
      <w:rPr>
        <w:b/>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E74DB7"/>
    <w:multiLevelType w:val="hybridMultilevel"/>
    <w:tmpl w:val="24FE89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D44B7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41B7E44"/>
    <w:multiLevelType w:val="hybridMultilevel"/>
    <w:tmpl w:val="1B0C09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30184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43810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4609046">
    <w:abstractNumId w:val="11"/>
  </w:num>
  <w:num w:numId="4" w16cid:durableId="976641943">
    <w:abstractNumId w:val="15"/>
  </w:num>
  <w:num w:numId="5" w16cid:durableId="1958367138">
    <w:abstractNumId w:val="9"/>
  </w:num>
  <w:num w:numId="6" w16cid:durableId="734743434">
    <w:abstractNumId w:val="7"/>
  </w:num>
  <w:num w:numId="7" w16cid:durableId="1344475647">
    <w:abstractNumId w:val="6"/>
  </w:num>
  <w:num w:numId="8" w16cid:durableId="443302969">
    <w:abstractNumId w:val="5"/>
  </w:num>
  <w:num w:numId="9" w16cid:durableId="254558534">
    <w:abstractNumId w:val="4"/>
  </w:num>
  <w:num w:numId="10" w16cid:durableId="1963152818">
    <w:abstractNumId w:val="8"/>
  </w:num>
  <w:num w:numId="11" w16cid:durableId="111824568">
    <w:abstractNumId w:val="3"/>
  </w:num>
  <w:num w:numId="12" w16cid:durableId="1072313495">
    <w:abstractNumId w:val="2"/>
  </w:num>
  <w:num w:numId="13" w16cid:durableId="1224751167">
    <w:abstractNumId w:val="1"/>
  </w:num>
  <w:num w:numId="14" w16cid:durableId="307515356">
    <w:abstractNumId w:val="0"/>
  </w:num>
  <w:num w:numId="15" w16cid:durableId="1566449465">
    <w:abstractNumId w:val="14"/>
  </w:num>
  <w:num w:numId="16" w16cid:durableId="995840192">
    <w:abstractNumId w:val="12"/>
  </w:num>
  <w:num w:numId="17" w16cid:durableId="21354369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rvi Lintervo (Nokia)">
    <w15:presenceInfo w15:providerId="AD" w15:userId="S::arvi.lintervo@nokia.com::f27522c1-0b45-43b5-8f48-f9dc7c945a37"/>
  </w15:person>
  <w15:person w15:author="Reimes, Jan">
    <w15:presenceInfo w15:providerId="None" w15:userId="Reimes,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64E"/>
    <w:rsid w:val="000270B9"/>
    <w:rsid w:val="00033397"/>
    <w:rsid w:val="00040095"/>
    <w:rsid w:val="00051834"/>
    <w:rsid w:val="00054A22"/>
    <w:rsid w:val="00062023"/>
    <w:rsid w:val="000655A6"/>
    <w:rsid w:val="00080512"/>
    <w:rsid w:val="000C47C3"/>
    <w:rsid w:val="000D58AB"/>
    <w:rsid w:val="001040F6"/>
    <w:rsid w:val="001229CE"/>
    <w:rsid w:val="00133525"/>
    <w:rsid w:val="00146A7E"/>
    <w:rsid w:val="001476BC"/>
    <w:rsid w:val="00173E3B"/>
    <w:rsid w:val="00174E78"/>
    <w:rsid w:val="001A4C42"/>
    <w:rsid w:val="001A7420"/>
    <w:rsid w:val="001B6637"/>
    <w:rsid w:val="001C21C3"/>
    <w:rsid w:val="001C3FE4"/>
    <w:rsid w:val="001D02C2"/>
    <w:rsid w:val="001D28E3"/>
    <w:rsid w:val="001E2899"/>
    <w:rsid w:val="001F0C1D"/>
    <w:rsid w:val="001F1132"/>
    <w:rsid w:val="001F168B"/>
    <w:rsid w:val="002347A2"/>
    <w:rsid w:val="002601DF"/>
    <w:rsid w:val="002675F0"/>
    <w:rsid w:val="002760EE"/>
    <w:rsid w:val="002B6339"/>
    <w:rsid w:val="002B779F"/>
    <w:rsid w:val="002D5BDE"/>
    <w:rsid w:val="002E00EE"/>
    <w:rsid w:val="003020D0"/>
    <w:rsid w:val="00304372"/>
    <w:rsid w:val="00311474"/>
    <w:rsid w:val="00315B85"/>
    <w:rsid w:val="003172DC"/>
    <w:rsid w:val="00347863"/>
    <w:rsid w:val="0035462D"/>
    <w:rsid w:val="00356555"/>
    <w:rsid w:val="003765B8"/>
    <w:rsid w:val="003C3971"/>
    <w:rsid w:val="00423334"/>
    <w:rsid w:val="00427F87"/>
    <w:rsid w:val="004345EC"/>
    <w:rsid w:val="00465515"/>
    <w:rsid w:val="0049751D"/>
    <w:rsid w:val="004C30AC"/>
    <w:rsid w:val="004D3578"/>
    <w:rsid w:val="004E213A"/>
    <w:rsid w:val="004F0988"/>
    <w:rsid w:val="004F3340"/>
    <w:rsid w:val="00505379"/>
    <w:rsid w:val="0053388B"/>
    <w:rsid w:val="00535773"/>
    <w:rsid w:val="005428C2"/>
    <w:rsid w:val="00543E6C"/>
    <w:rsid w:val="00565087"/>
    <w:rsid w:val="00593120"/>
    <w:rsid w:val="00597B11"/>
    <w:rsid w:val="005A28C4"/>
    <w:rsid w:val="005C4549"/>
    <w:rsid w:val="005D2E01"/>
    <w:rsid w:val="005D7526"/>
    <w:rsid w:val="005E4BB2"/>
    <w:rsid w:val="005F1547"/>
    <w:rsid w:val="005F2950"/>
    <w:rsid w:val="005F788A"/>
    <w:rsid w:val="00602AEA"/>
    <w:rsid w:val="00614FDF"/>
    <w:rsid w:val="006170C3"/>
    <w:rsid w:val="00624E8F"/>
    <w:rsid w:val="00632F53"/>
    <w:rsid w:val="0063543D"/>
    <w:rsid w:val="006420B5"/>
    <w:rsid w:val="00647114"/>
    <w:rsid w:val="00651FBB"/>
    <w:rsid w:val="006558C3"/>
    <w:rsid w:val="0066132C"/>
    <w:rsid w:val="00670CF4"/>
    <w:rsid w:val="006840AA"/>
    <w:rsid w:val="0069054C"/>
    <w:rsid w:val="006912E9"/>
    <w:rsid w:val="00691A26"/>
    <w:rsid w:val="006A323F"/>
    <w:rsid w:val="006B0B6C"/>
    <w:rsid w:val="006B30D0"/>
    <w:rsid w:val="006C3D95"/>
    <w:rsid w:val="006E2604"/>
    <w:rsid w:val="006E485F"/>
    <w:rsid w:val="006E5C86"/>
    <w:rsid w:val="006F0C47"/>
    <w:rsid w:val="007000D6"/>
    <w:rsid w:val="00701116"/>
    <w:rsid w:val="00704F47"/>
    <w:rsid w:val="0071174C"/>
    <w:rsid w:val="00713C44"/>
    <w:rsid w:val="00734A5B"/>
    <w:rsid w:val="00734C8D"/>
    <w:rsid w:val="0074026F"/>
    <w:rsid w:val="007429F6"/>
    <w:rsid w:val="00744E76"/>
    <w:rsid w:val="00765103"/>
    <w:rsid w:val="00765EA3"/>
    <w:rsid w:val="00774DA4"/>
    <w:rsid w:val="00781F0F"/>
    <w:rsid w:val="00795DDF"/>
    <w:rsid w:val="007B600E"/>
    <w:rsid w:val="007B7985"/>
    <w:rsid w:val="007D717F"/>
    <w:rsid w:val="007F0F4A"/>
    <w:rsid w:val="007F368F"/>
    <w:rsid w:val="007F56D5"/>
    <w:rsid w:val="008028A4"/>
    <w:rsid w:val="00811D2F"/>
    <w:rsid w:val="00812369"/>
    <w:rsid w:val="00830747"/>
    <w:rsid w:val="00830904"/>
    <w:rsid w:val="008768CA"/>
    <w:rsid w:val="00885A29"/>
    <w:rsid w:val="008B39C6"/>
    <w:rsid w:val="008B5A40"/>
    <w:rsid w:val="008C0D22"/>
    <w:rsid w:val="008C384C"/>
    <w:rsid w:val="008C7B64"/>
    <w:rsid w:val="008D0852"/>
    <w:rsid w:val="008E2D68"/>
    <w:rsid w:val="008E6756"/>
    <w:rsid w:val="00900CA4"/>
    <w:rsid w:val="0090271F"/>
    <w:rsid w:val="00902E23"/>
    <w:rsid w:val="009114D7"/>
    <w:rsid w:val="0091348E"/>
    <w:rsid w:val="00917CCB"/>
    <w:rsid w:val="009203C4"/>
    <w:rsid w:val="0092100A"/>
    <w:rsid w:val="00933FB0"/>
    <w:rsid w:val="00942EC2"/>
    <w:rsid w:val="009620F8"/>
    <w:rsid w:val="00975DAE"/>
    <w:rsid w:val="009A2597"/>
    <w:rsid w:val="009F37B7"/>
    <w:rsid w:val="00A10F02"/>
    <w:rsid w:val="00A164B4"/>
    <w:rsid w:val="00A224E8"/>
    <w:rsid w:val="00A26875"/>
    <w:rsid w:val="00A26956"/>
    <w:rsid w:val="00A27486"/>
    <w:rsid w:val="00A33741"/>
    <w:rsid w:val="00A42A9B"/>
    <w:rsid w:val="00A53724"/>
    <w:rsid w:val="00A56066"/>
    <w:rsid w:val="00A73129"/>
    <w:rsid w:val="00A82346"/>
    <w:rsid w:val="00A92BA1"/>
    <w:rsid w:val="00A936B9"/>
    <w:rsid w:val="00A95A32"/>
    <w:rsid w:val="00AB4A5D"/>
    <w:rsid w:val="00AB7128"/>
    <w:rsid w:val="00AC6BC6"/>
    <w:rsid w:val="00AD0C35"/>
    <w:rsid w:val="00AD45A1"/>
    <w:rsid w:val="00AE6164"/>
    <w:rsid w:val="00AE65E2"/>
    <w:rsid w:val="00AE7443"/>
    <w:rsid w:val="00AF1460"/>
    <w:rsid w:val="00B13780"/>
    <w:rsid w:val="00B15449"/>
    <w:rsid w:val="00B3736F"/>
    <w:rsid w:val="00B5634D"/>
    <w:rsid w:val="00B82152"/>
    <w:rsid w:val="00B93086"/>
    <w:rsid w:val="00BA19ED"/>
    <w:rsid w:val="00BA4B8D"/>
    <w:rsid w:val="00BC0F7D"/>
    <w:rsid w:val="00BD7D31"/>
    <w:rsid w:val="00BE3255"/>
    <w:rsid w:val="00BF128E"/>
    <w:rsid w:val="00C074DD"/>
    <w:rsid w:val="00C1496A"/>
    <w:rsid w:val="00C33079"/>
    <w:rsid w:val="00C45231"/>
    <w:rsid w:val="00C45260"/>
    <w:rsid w:val="00C551FF"/>
    <w:rsid w:val="00C716F9"/>
    <w:rsid w:val="00C72833"/>
    <w:rsid w:val="00C80F1D"/>
    <w:rsid w:val="00C861E0"/>
    <w:rsid w:val="00C91962"/>
    <w:rsid w:val="00C93F40"/>
    <w:rsid w:val="00CA3D0C"/>
    <w:rsid w:val="00CB44E4"/>
    <w:rsid w:val="00CB6AA6"/>
    <w:rsid w:val="00CC02B5"/>
    <w:rsid w:val="00CD6114"/>
    <w:rsid w:val="00D572D7"/>
    <w:rsid w:val="00D57972"/>
    <w:rsid w:val="00D675A9"/>
    <w:rsid w:val="00D738D6"/>
    <w:rsid w:val="00D755EB"/>
    <w:rsid w:val="00D76048"/>
    <w:rsid w:val="00D82E6F"/>
    <w:rsid w:val="00D87E00"/>
    <w:rsid w:val="00D9134D"/>
    <w:rsid w:val="00DA5A95"/>
    <w:rsid w:val="00DA7A03"/>
    <w:rsid w:val="00DB1818"/>
    <w:rsid w:val="00DC22BA"/>
    <w:rsid w:val="00DC309B"/>
    <w:rsid w:val="00DC4DA2"/>
    <w:rsid w:val="00DD4C17"/>
    <w:rsid w:val="00DD74A5"/>
    <w:rsid w:val="00DF2B1F"/>
    <w:rsid w:val="00DF62CD"/>
    <w:rsid w:val="00E111FC"/>
    <w:rsid w:val="00E16509"/>
    <w:rsid w:val="00E44582"/>
    <w:rsid w:val="00E77645"/>
    <w:rsid w:val="00EA15B0"/>
    <w:rsid w:val="00EA5EA7"/>
    <w:rsid w:val="00EA66BD"/>
    <w:rsid w:val="00EC1FB8"/>
    <w:rsid w:val="00EC4A25"/>
    <w:rsid w:val="00ED161B"/>
    <w:rsid w:val="00EF608C"/>
    <w:rsid w:val="00F025A2"/>
    <w:rsid w:val="00F04712"/>
    <w:rsid w:val="00F06CC8"/>
    <w:rsid w:val="00F13360"/>
    <w:rsid w:val="00F22EC7"/>
    <w:rsid w:val="00F325C8"/>
    <w:rsid w:val="00F34834"/>
    <w:rsid w:val="00F37AA8"/>
    <w:rsid w:val="00F653B8"/>
    <w:rsid w:val="00F756A5"/>
    <w:rsid w:val="00F9008D"/>
    <w:rsid w:val="00FA1266"/>
    <w:rsid w:val="00FB2234"/>
    <w:rsid w:val="00FB64A0"/>
    <w:rsid w:val="00FC1192"/>
    <w:rsid w:val="00FC493C"/>
    <w:rsid w:val="00FD4C97"/>
    <w:rsid w:val="00FD6DD7"/>
    <w:rsid w:val="00FF37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17"/>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pPr>
      <w:numPr>
        <w:ilvl w:val="5"/>
      </w:numPr>
      <w:outlineLvl w:val="5"/>
    </w:pPr>
  </w:style>
  <w:style w:type="paragraph" w:styleId="Heading7">
    <w:name w:val="heading 7"/>
    <w:basedOn w:val="H6"/>
    <w:next w:val="Normal"/>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ED161B"/>
    <w:pPr>
      <w:spacing w:after="120"/>
    </w:pPr>
    <w:rPr>
      <w:rFonts w:ascii="Arial" w:hAnsi="Arial"/>
      <w:lang w:eastAsia="en-US"/>
    </w:rPr>
  </w:style>
  <w:style w:type="paragraph" w:styleId="Revision">
    <w:name w:val="Revision"/>
    <w:hidden/>
    <w:uiPriority w:val="99"/>
    <w:semiHidden/>
    <w:rsid w:val="0092100A"/>
    <w:rPr>
      <w:lang w:eastAsia="en-US"/>
    </w:rPr>
  </w:style>
  <w:style w:type="character" w:styleId="CommentReference">
    <w:name w:val="annotation reference"/>
    <w:basedOn w:val="DefaultParagraphFont"/>
    <w:rsid w:val="006420B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138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5.sv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svg"/><Relationship Id="rId4" Type="http://schemas.openxmlformats.org/officeDocument/2006/relationships/styles" Target="styles.xml"/><Relationship Id="rId9" Type="http://schemas.openxmlformats.org/officeDocument/2006/relationships/image" Target="media/image1.png"/><Relationship Id="rId14" Type="http://schemas.microsoft.com/office/2016/09/relationships/commentsIds" Target="commentsId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E8C3B12-4C8C-483A-A406-C4FDE2128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1896</Words>
  <Characters>10813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Reimes, Jan</cp:lastModifiedBy>
  <cp:revision>3</cp:revision>
  <cp:lastPrinted>2019-02-25T14:05:00Z</cp:lastPrinted>
  <dcterms:created xsi:type="dcterms:W3CDTF">2024-03-28T08:30:00Z</dcterms:created>
  <dcterms:modified xsi:type="dcterms:W3CDTF">2024-04-03T16:09:00Z</dcterms:modified>
</cp:coreProperties>
</file>